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69E" w:rsidRPr="00077130" w:rsidRDefault="0072669E" w:rsidP="0072669E">
      <w:pPr>
        <w:spacing w:after="0" w:line="240" w:lineRule="auto"/>
        <w:rPr>
          <w:rFonts w:ascii="Times New Roman" w:hAnsi="Times New Roman" w:cs="Times New Roman"/>
          <w:sz w:val="28"/>
          <w:szCs w:val="28"/>
        </w:rPr>
      </w:pPr>
      <w:r w:rsidRPr="00077130">
        <w:rPr>
          <w:rFonts w:ascii="Times New Roman" w:hAnsi="Times New Roman" w:cs="Times New Roman"/>
          <w:sz w:val="28"/>
          <w:szCs w:val="28"/>
        </w:rPr>
        <w:t>UE6 – Système immunitaire</w:t>
      </w:r>
    </w:p>
    <w:p w:rsidR="0072669E" w:rsidRPr="00077130" w:rsidRDefault="0072669E" w:rsidP="0072669E">
      <w:pPr>
        <w:spacing w:after="0" w:line="240" w:lineRule="auto"/>
        <w:rPr>
          <w:rFonts w:ascii="Times New Roman" w:hAnsi="Times New Roman" w:cs="Times New Roman"/>
          <w:sz w:val="28"/>
          <w:szCs w:val="28"/>
        </w:rPr>
      </w:pPr>
      <w:r w:rsidRPr="00077130">
        <w:rPr>
          <w:rFonts w:ascii="Times New Roman" w:hAnsi="Times New Roman" w:cs="Times New Roman"/>
          <w:sz w:val="28"/>
          <w:szCs w:val="28"/>
        </w:rPr>
        <w:t>Lundi 22 octobre 2012</w:t>
      </w:r>
    </w:p>
    <w:p w:rsidR="0072669E" w:rsidRPr="00077130" w:rsidRDefault="0072669E" w:rsidP="0072669E">
      <w:pPr>
        <w:spacing w:after="0" w:line="240" w:lineRule="auto"/>
        <w:rPr>
          <w:rFonts w:ascii="Times New Roman" w:hAnsi="Times New Roman" w:cs="Times New Roman"/>
          <w:sz w:val="28"/>
          <w:szCs w:val="28"/>
        </w:rPr>
      </w:pPr>
      <w:r w:rsidRPr="00077130">
        <w:rPr>
          <w:rFonts w:ascii="Times New Roman" w:hAnsi="Times New Roman" w:cs="Times New Roman"/>
          <w:sz w:val="28"/>
          <w:szCs w:val="28"/>
        </w:rPr>
        <w:t>13h30-15h30 ou 15h30-17h30</w:t>
      </w:r>
    </w:p>
    <w:p w:rsidR="0072669E" w:rsidRPr="00077130" w:rsidRDefault="0072669E" w:rsidP="0072669E">
      <w:pPr>
        <w:spacing w:after="0" w:line="240" w:lineRule="auto"/>
        <w:rPr>
          <w:rFonts w:ascii="Times New Roman" w:hAnsi="Times New Roman" w:cs="Times New Roman"/>
          <w:sz w:val="28"/>
          <w:szCs w:val="28"/>
        </w:rPr>
      </w:pPr>
      <w:r w:rsidRPr="00077130">
        <w:rPr>
          <w:rFonts w:ascii="Times New Roman" w:hAnsi="Times New Roman" w:cs="Times New Roman"/>
          <w:sz w:val="28"/>
          <w:szCs w:val="28"/>
        </w:rPr>
        <w:t>Ronéotypeur : Cyrielle Alloir</w:t>
      </w:r>
    </w:p>
    <w:p w:rsidR="0072669E" w:rsidRPr="00077130" w:rsidRDefault="0072669E" w:rsidP="0072669E">
      <w:pPr>
        <w:spacing w:after="0" w:line="240" w:lineRule="auto"/>
        <w:rPr>
          <w:rFonts w:ascii="Times New Roman" w:hAnsi="Times New Roman" w:cs="Times New Roman"/>
          <w:sz w:val="28"/>
          <w:szCs w:val="28"/>
        </w:rPr>
      </w:pPr>
      <w:r w:rsidRPr="00077130">
        <w:rPr>
          <w:rFonts w:ascii="Times New Roman" w:hAnsi="Times New Roman" w:cs="Times New Roman"/>
          <w:sz w:val="28"/>
          <w:szCs w:val="28"/>
        </w:rPr>
        <w:t xml:space="preserve">Ronéolecteur : Maxime Gherras </w:t>
      </w:r>
    </w:p>
    <w:p w:rsidR="0072669E" w:rsidRDefault="0072669E" w:rsidP="0072669E">
      <w:pPr>
        <w:spacing w:after="0" w:line="240" w:lineRule="auto"/>
        <w:rPr>
          <w:rFonts w:ascii="Times New Roman" w:hAnsi="Times New Roman" w:cs="Times New Roman"/>
          <w:sz w:val="24"/>
          <w:szCs w:val="24"/>
        </w:rPr>
      </w:pPr>
    </w:p>
    <w:p w:rsidR="0072669E" w:rsidRDefault="0072669E" w:rsidP="0072669E">
      <w:pPr>
        <w:spacing w:after="0" w:line="240" w:lineRule="auto"/>
        <w:rPr>
          <w:rFonts w:ascii="Times New Roman" w:hAnsi="Times New Roman" w:cs="Times New Roman"/>
          <w:sz w:val="24"/>
          <w:szCs w:val="24"/>
        </w:rPr>
      </w:pPr>
    </w:p>
    <w:p w:rsidR="0072669E" w:rsidRDefault="0072669E" w:rsidP="0072669E">
      <w:pPr>
        <w:spacing w:after="0" w:line="240" w:lineRule="auto"/>
        <w:rPr>
          <w:rFonts w:ascii="Times New Roman" w:hAnsi="Times New Roman" w:cs="Times New Roman"/>
          <w:sz w:val="24"/>
          <w:szCs w:val="24"/>
        </w:rPr>
      </w:pPr>
    </w:p>
    <w:p w:rsidR="0072669E" w:rsidRDefault="0072669E" w:rsidP="0072669E">
      <w:pPr>
        <w:spacing w:after="0" w:line="240" w:lineRule="auto"/>
        <w:rPr>
          <w:rFonts w:ascii="Times New Roman" w:hAnsi="Times New Roman" w:cs="Times New Roman"/>
          <w:sz w:val="24"/>
          <w:szCs w:val="24"/>
        </w:rPr>
      </w:pPr>
    </w:p>
    <w:p w:rsidR="00CA4E5C" w:rsidRDefault="00CA4E5C" w:rsidP="0072669E">
      <w:pPr>
        <w:spacing w:after="0" w:line="240" w:lineRule="auto"/>
        <w:rPr>
          <w:rFonts w:ascii="Times New Roman" w:hAnsi="Times New Roman" w:cs="Times New Roman"/>
          <w:sz w:val="24"/>
          <w:szCs w:val="24"/>
        </w:rPr>
      </w:pPr>
    </w:p>
    <w:p w:rsidR="00CA4E5C" w:rsidRDefault="00CA4E5C" w:rsidP="0072669E">
      <w:pPr>
        <w:spacing w:after="0" w:line="240" w:lineRule="auto"/>
        <w:rPr>
          <w:rFonts w:ascii="Times New Roman" w:hAnsi="Times New Roman" w:cs="Times New Roman"/>
          <w:sz w:val="24"/>
          <w:szCs w:val="24"/>
        </w:rPr>
      </w:pPr>
    </w:p>
    <w:p w:rsidR="0072669E" w:rsidRDefault="0072669E" w:rsidP="0072669E">
      <w:pPr>
        <w:spacing w:after="0" w:line="240" w:lineRule="auto"/>
        <w:rPr>
          <w:rFonts w:ascii="Times New Roman" w:hAnsi="Times New Roman" w:cs="Times New Roman"/>
          <w:sz w:val="24"/>
          <w:szCs w:val="24"/>
        </w:rPr>
      </w:pPr>
    </w:p>
    <w:p w:rsidR="0072669E" w:rsidRDefault="0072669E" w:rsidP="0072669E">
      <w:pPr>
        <w:spacing w:after="0" w:line="240" w:lineRule="auto"/>
        <w:rPr>
          <w:rFonts w:ascii="Times New Roman" w:hAnsi="Times New Roman" w:cs="Times New Roman"/>
          <w:sz w:val="24"/>
          <w:szCs w:val="24"/>
        </w:rPr>
      </w:pPr>
    </w:p>
    <w:p w:rsidR="0072669E" w:rsidRDefault="0072669E" w:rsidP="0072669E">
      <w:pPr>
        <w:spacing w:after="0" w:line="240" w:lineRule="auto"/>
        <w:rPr>
          <w:rFonts w:ascii="Times New Roman" w:hAnsi="Times New Roman" w:cs="Times New Roman"/>
          <w:sz w:val="24"/>
          <w:szCs w:val="24"/>
        </w:rPr>
      </w:pPr>
    </w:p>
    <w:p w:rsidR="0072669E" w:rsidRDefault="0072669E" w:rsidP="0072669E">
      <w:pPr>
        <w:spacing w:after="0" w:line="240" w:lineRule="auto"/>
        <w:rPr>
          <w:rFonts w:ascii="Times New Roman" w:hAnsi="Times New Roman" w:cs="Times New Roman"/>
          <w:sz w:val="24"/>
          <w:szCs w:val="24"/>
        </w:rPr>
      </w:pPr>
    </w:p>
    <w:p w:rsidR="00AB48C8" w:rsidRDefault="0072669E" w:rsidP="0072669E">
      <w:pPr>
        <w:spacing w:after="0" w:line="240" w:lineRule="auto"/>
        <w:jc w:val="center"/>
        <w:rPr>
          <w:rFonts w:ascii="Times New Roman" w:hAnsi="Times New Roman" w:cs="Times New Roman"/>
          <w:b/>
          <w:sz w:val="96"/>
          <w:szCs w:val="96"/>
        </w:rPr>
      </w:pPr>
      <w:r w:rsidRPr="0072669E">
        <w:rPr>
          <w:rFonts w:ascii="Times New Roman" w:hAnsi="Times New Roman" w:cs="Times New Roman"/>
          <w:b/>
          <w:sz w:val="96"/>
          <w:szCs w:val="96"/>
        </w:rPr>
        <w:t>ED n°2</w:t>
      </w:r>
      <w:r w:rsidR="00AB48C8">
        <w:rPr>
          <w:rFonts w:ascii="Times New Roman" w:hAnsi="Times New Roman" w:cs="Times New Roman"/>
          <w:b/>
          <w:sz w:val="96"/>
          <w:szCs w:val="96"/>
        </w:rPr>
        <w:t> :</w:t>
      </w:r>
    </w:p>
    <w:p w:rsidR="00CA4E5C" w:rsidRDefault="0072669E" w:rsidP="0072669E">
      <w:pPr>
        <w:spacing w:after="0" w:line="240" w:lineRule="auto"/>
        <w:jc w:val="center"/>
        <w:rPr>
          <w:rFonts w:ascii="Times New Roman" w:hAnsi="Times New Roman" w:cs="Times New Roman"/>
          <w:b/>
          <w:sz w:val="96"/>
          <w:szCs w:val="96"/>
        </w:rPr>
      </w:pPr>
      <w:r w:rsidRPr="0072669E">
        <w:rPr>
          <w:rFonts w:ascii="Times New Roman" w:hAnsi="Times New Roman" w:cs="Times New Roman"/>
          <w:b/>
          <w:sz w:val="96"/>
          <w:szCs w:val="96"/>
        </w:rPr>
        <w:t xml:space="preserve">Explorations </w:t>
      </w:r>
    </w:p>
    <w:p w:rsidR="0072669E" w:rsidRPr="0072669E" w:rsidRDefault="0072669E" w:rsidP="0072669E">
      <w:pPr>
        <w:spacing w:after="0" w:line="240" w:lineRule="auto"/>
        <w:jc w:val="center"/>
        <w:rPr>
          <w:rFonts w:ascii="Times New Roman" w:hAnsi="Times New Roman" w:cs="Times New Roman"/>
          <w:b/>
          <w:sz w:val="96"/>
          <w:szCs w:val="96"/>
        </w:rPr>
      </w:pPr>
      <w:r w:rsidRPr="0072669E">
        <w:rPr>
          <w:rFonts w:ascii="Times New Roman" w:hAnsi="Times New Roman" w:cs="Times New Roman"/>
          <w:b/>
          <w:sz w:val="96"/>
          <w:szCs w:val="96"/>
        </w:rPr>
        <w:t>des</w:t>
      </w:r>
    </w:p>
    <w:p w:rsidR="00BC5A44" w:rsidRDefault="0072669E" w:rsidP="0072669E">
      <w:pPr>
        <w:spacing w:after="0" w:line="240" w:lineRule="auto"/>
        <w:jc w:val="center"/>
        <w:rPr>
          <w:rFonts w:ascii="Times New Roman" w:hAnsi="Times New Roman" w:cs="Times New Roman"/>
          <w:b/>
          <w:sz w:val="96"/>
          <w:szCs w:val="96"/>
        </w:rPr>
      </w:pPr>
      <w:r w:rsidRPr="0072669E">
        <w:rPr>
          <w:rFonts w:ascii="Times New Roman" w:hAnsi="Times New Roman" w:cs="Times New Roman"/>
          <w:b/>
          <w:sz w:val="96"/>
          <w:szCs w:val="96"/>
        </w:rPr>
        <w:t>réponses immunitaires</w:t>
      </w:r>
    </w:p>
    <w:p w:rsidR="00BC5A44" w:rsidRDefault="00BC5A44">
      <w:pPr>
        <w:rPr>
          <w:rFonts w:ascii="Times New Roman" w:hAnsi="Times New Roman" w:cs="Times New Roman"/>
          <w:b/>
          <w:sz w:val="96"/>
          <w:szCs w:val="96"/>
        </w:rPr>
      </w:pPr>
      <w:r>
        <w:rPr>
          <w:rFonts w:ascii="Times New Roman" w:hAnsi="Times New Roman" w:cs="Times New Roman"/>
          <w:b/>
          <w:sz w:val="96"/>
          <w:szCs w:val="96"/>
        </w:rPr>
        <w:br w:type="page"/>
      </w:r>
    </w:p>
    <w:p w:rsidR="00291DC4" w:rsidRDefault="00BC5A44" w:rsidP="0072669E">
      <w:pPr>
        <w:spacing w:after="0" w:line="240" w:lineRule="auto"/>
        <w:jc w:val="center"/>
        <w:rPr>
          <w:rFonts w:ascii="Times New Roman" w:hAnsi="Times New Roman" w:cs="Times New Roman"/>
          <w:b/>
          <w:sz w:val="48"/>
          <w:szCs w:val="48"/>
        </w:rPr>
      </w:pPr>
      <w:r>
        <w:rPr>
          <w:rFonts w:ascii="Times New Roman" w:hAnsi="Times New Roman" w:cs="Times New Roman"/>
          <w:b/>
          <w:sz w:val="48"/>
          <w:szCs w:val="48"/>
        </w:rPr>
        <w:lastRenderedPageBreak/>
        <w:t>Plan</w:t>
      </w:r>
    </w:p>
    <w:p w:rsidR="002628DF" w:rsidRDefault="002628DF" w:rsidP="0072669E">
      <w:pPr>
        <w:spacing w:after="0" w:line="240" w:lineRule="auto"/>
        <w:jc w:val="center"/>
        <w:rPr>
          <w:rFonts w:ascii="Times New Roman" w:hAnsi="Times New Roman" w:cs="Times New Roman"/>
          <w:b/>
          <w:sz w:val="48"/>
          <w:szCs w:val="48"/>
        </w:rPr>
      </w:pPr>
    </w:p>
    <w:p w:rsidR="002628DF" w:rsidRDefault="002628DF" w:rsidP="002628DF">
      <w:pPr>
        <w:spacing w:after="0" w:line="240" w:lineRule="auto"/>
        <w:rPr>
          <w:rFonts w:ascii="Times New Roman" w:hAnsi="Times New Roman" w:cs="Times New Roman"/>
          <w:b/>
          <w:sz w:val="40"/>
          <w:szCs w:val="40"/>
        </w:rPr>
      </w:pPr>
      <w:r w:rsidRPr="002628DF">
        <w:rPr>
          <w:rFonts w:ascii="Times New Roman" w:hAnsi="Times New Roman" w:cs="Times New Roman"/>
          <w:b/>
          <w:sz w:val="40"/>
          <w:szCs w:val="40"/>
        </w:rPr>
        <w:t>I.</w:t>
      </w:r>
      <w:r w:rsidRPr="002628DF">
        <w:rPr>
          <w:rFonts w:ascii="Times New Roman" w:hAnsi="Times New Roman" w:cs="Times New Roman"/>
          <w:sz w:val="40"/>
          <w:szCs w:val="40"/>
        </w:rPr>
        <w:t xml:space="preserve">  </w:t>
      </w:r>
      <w:r w:rsidRPr="002628DF">
        <w:rPr>
          <w:rFonts w:ascii="Times New Roman" w:hAnsi="Times New Roman" w:cs="Times New Roman"/>
          <w:b/>
          <w:sz w:val="40"/>
          <w:szCs w:val="40"/>
        </w:rPr>
        <w:t>Rappels sur les réponses immunitaires</w:t>
      </w:r>
    </w:p>
    <w:p w:rsidR="002628DF" w:rsidRPr="002628DF" w:rsidRDefault="002628DF" w:rsidP="002628DF">
      <w:pPr>
        <w:spacing w:after="0" w:line="240" w:lineRule="auto"/>
        <w:rPr>
          <w:rFonts w:ascii="Times New Roman" w:hAnsi="Times New Roman" w:cs="Times New Roman"/>
          <w:b/>
          <w:sz w:val="40"/>
          <w:szCs w:val="40"/>
        </w:rPr>
      </w:pPr>
    </w:p>
    <w:p w:rsidR="002628DF" w:rsidRPr="003A07BF" w:rsidRDefault="002628DF" w:rsidP="003A07BF">
      <w:pPr>
        <w:pStyle w:val="Paragraphedeliste"/>
        <w:numPr>
          <w:ilvl w:val="0"/>
          <w:numId w:val="11"/>
        </w:numPr>
        <w:spacing w:after="0" w:line="240" w:lineRule="auto"/>
        <w:rPr>
          <w:rFonts w:ascii="Times New Roman" w:hAnsi="Times New Roman" w:cs="Times New Roman"/>
          <w:sz w:val="36"/>
          <w:szCs w:val="36"/>
          <w:u w:val="single"/>
        </w:rPr>
      </w:pPr>
      <w:r w:rsidRPr="003A07BF">
        <w:rPr>
          <w:rFonts w:ascii="Times New Roman" w:hAnsi="Times New Roman" w:cs="Times New Roman"/>
          <w:sz w:val="36"/>
          <w:szCs w:val="36"/>
          <w:u w:val="single"/>
        </w:rPr>
        <w:t>Différents types de réponses immunitaires</w:t>
      </w:r>
    </w:p>
    <w:p w:rsidR="003A07BF" w:rsidRPr="003A07BF" w:rsidRDefault="003A07BF" w:rsidP="003A07BF">
      <w:pPr>
        <w:pStyle w:val="Paragraphedeliste"/>
        <w:spacing w:after="0" w:line="240" w:lineRule="auto"/>
        <w:ind w:left="1125"/>
        <w:rPr>
          <w:rFonts w:ascii="Times New Roman" w:hAnsi="Times New Roman" w:cs="Times New Roman"/>
          <w:sz w:val="36"/>
          <w:szCs w:val="36"/>
        </w:rPr>
      </w:pPr>
    </w:p>
    <w:p w:rsidR="002628DF" w:rsidRPr="003A07BF" w:rsidRDefault="002628DF" w:rsidP="003A07BF">
      <w:pPr>
        <w:pStyle w:val="Paragraphedeliste"/>
        <w:numPr>
          <w:ilvl w:val="0"/>
          <w:numId w:val="11"/>
        </w:numPr>
        <w:spacing w:after="0" w:line="240" w:lineRule="auto"/>
        <w:rPr>
          <w:rFonts w:ascii="Times New Roman" w:hAnsi="Times New Roman" w:cs="Times New Roman"/>
          <w:sz w:val="36"/>
          <w:szCs w:val="36"/>
          <w:u w:val="single"/>
        </w:rPr>
      </w:pPr>
      <w:r w:rsidRPr="003A07BF">
        <w:rPr>
          <w:rFonts w:ascii="Times New Roman" w:hAnsi="Times New Roman" w:cs="Times New Roman"/>
          <w:sz w:val="36"/>
          <w:szCs w:val="36"/>
          <w:u w:val="single"/>
        </w:rPr>
        <w:t>Défenses immunitaires innées et adaptatives dans la défense anti-infectieuse</w:t>
      </w:r>
    </w:p>
    <w:p w:rsidR="003A07BF" w:rsidRPr="003A07BF" w:rsidRDefault="003A07BF" w:rsidP="003A07BF">
      <w:pPr>
        <w:spacing w:after="0" w:line="240" w:lineRule="auto"/>
        <w:rPr>
          <w:rFonts w:ascii="Times New Roman" w:hAnsi="Times New Roman" w:cs="Times New Roman"/>
          <w:sz w:val="36"/>
          <w:szCs w:val="36"/>
        </w:rPr>
      </w:pPr>
    </w:p>
    <w:p w:rsidR="002628DF" w:rsidRPr="002628DF" w:rsidRDefault="002628DF" w:rsidP="002628DF">
      <w:pPr>
        <w:spacing w:after="0" w:line="240" w:lineRule="auto"/>
        <w:rPr>
          <w:rFonts w:ascii="Times New Roman" w:hAnsi="Times New Roman" w:cs="Times New Roman"/>
          <w:sz w:val="36"/>
          <w:szCs w:val="36"/>
        </w:rPr>
      </w:pPr>
      <w:r w:rsidRPr="002628DF">
        <w:rPr>
          <w:rFonts w:ascii="Times New Roman" w:hAnsi="Times New Roman" w:cs="Times New Roman"/>
          <w:sz w:val="36"/>
          <w:szCs w:val="36"/>
        </w:rPr>
        <w:tab/>
      </w:r>
      <w:r w:rsidRPr="002628DF">
        <w:rPr>
          <w:rFonts w:ascii="Times New Roman" w:hAnsi="Times New Roman" w:cs="Times New Roman"/>
          <w:sz w:val="36"/>
          <w:szCs w:val="36"/>
        </w:rPr>
        <w:tab/>
        <w:t xml:space="preserve">1. </w:t>
      </w:r>
      <w:r w:rsidRPr="002628DF">
        <w:rPr>
          <w:rFonts w:ascii="Times New Roman" w:hAnsi="Times New Roman" w:cs="Times New Roman"/>
          <w:i/>
          <w:sz w:val="36"/>
          <w:szCs w:val="36"/>
        </w:rPr>
        <w:t>Immunité innée</w:t>
      </w:r>
    </w:p>
    <w:p w:rsidR="002628DF" w:rsidRPr="002628DF" w:rsidRDefault="002628DF" w:rsidP="002628DF">
      <w:pPr>
        <w:spacing w:after="0" w:line="240" w:lineRule="auto"/>
        <w:rPr>
          <w:rFonts w:ascii="Times New Roman" w:hAnsi="Times New Roman" w:cs="Times New Roman"/>
          <w:sz w:val="36"/>
          <w:szCs w:val="36"/>
        </w:rPr>
      </w:pPr>
      <w:r w:rsidRPr="002628DF">
        <w:rPr>
          <w:rFonts w:ascii="Times New Roman" w:hAnsi="Times New Roman" w:cs="Times New Roman"/>
          <w:sz w:val="36"/>
          <w:szCs w:val="36"/>
        </w:rPr>
        <w:tab/>
      </w:r>
      <w:r w:rsidRPr="002628DF">
        <w:rPr>
          <w:rFonts w:ascii="Times New Roman" w:hAnsi="Times New Roman" w:cs="Times New Roman"/>
          <w:sz w:val="36"/>
          <w:szCs w:val="36"/>
        </w:rPr>
        <w:tab/>
      </w:r>
      <w:r w:rsidRPr="002628DF">
        <w:rPr>
          <w:rFonts w:ascii="Times New Roman" w:hAnsi="Times New Roman" w:cs="Times New Roman"/>
          <w:sz w:val="36"/>
          <w:szCs w:val="36"/>
        </w:rPr>
        <w:tab/>
        <w:t>a. Système du complément</w:t>
      </w:r>
    </w:p>
    <w:p w:rsidR="002628DF" w:rsidRPr="002628DF" w:rsidRDefault="002628DF" w:rsidP="002628DF">
      <w:pPr>
        <w:spacing w:after="0" w:line="240" w:lineRule="auto"/>
        <w:rPr>
          <w:rFonts w:ascii="Times New Roman" w:hAnsi="Times New Roman" w:cs="Times New Roman"/>
          <w:sz w:val="36"/>
          <w:szCs w:val="36"/>
        </w:rPr>
      </w:pPr>
      <w:r w:rsidRPr="002628DF">
        <w:rPr>
          <w:rFonts w:ascii="Times New Roman" w:hAnsi="Times New Roman" w:cs="Times New Roman"/>
          <w:sz w:val="36"/>
          <w:szCs w:val="36"/>
        </w:rPr>
        <w:tab/>
      </w:r>
      <w:r w:rsidRPr="002628DF">
        <w:rPr>
          <w:rFonts w:ascii="Times New Roman" w:hAnsi="Times New Roman" w:cs="Times New Roman"/>
          <w:sz w:val="36"/>
          <w:szCs w:val="36"/>
        </w:rPr>
        <w:tab/>
      </w:r>
      <w:r w:rsidRPr="002628DF">
        <w:rPr>
          <w:rFonts w:ascii="Times New Roman" w:hAnsi="Times New Roman" w:cs="Times New Roman"/>
          <w:sz w:val="36"/>
          <w:szCs w:val="36"/>
        </w:rPr>
        <w:tab/>
        <w:t>b. Polynucléaire neutrophile</w:t>
      </w:r>
    </w:p>
    <w:p w:rsidR="002628DF" w:rsidRDefault="002628DF" w:rsidP="002628DF">
      <w:pPr>
        <w:spacing w:after="0" w:line="240" w:lineRule="auto"/>
        <w:rPr>
          <w:rFonts w:ascii="Times New Roman" w:hAnsi="Times New Roman" w:cs="Times New Roman"/>
          <w:sz w:val="36"/>
          <w:szCs w:val="36"/>
        </w:rPr>
      </w:pPr>
      <w:r w:rsidRPr="002628DF">
        <w:rPr>
          <w:rFonts w:ascii="Times New Roman" w:hAnsi="Times New Roman" w:cs="Times New Roman"/>
          <w:sz w:val="36"/>
          <w:szCs w:val="36"/>
        </w:rPr>
        <w:tab/>
      </w:r>
      <w:r w:rsidRPr="002628DF">
        <w:rPr>
          <w:rFonts w:ascii="Times New Roman" w:hAnsi="Times New Roman" w:cs="Times New Roman"/>
          <w:sz w:val="36"/>
          <w:szCs w:val="36"/>
        </w:rPr>
        <w:tab/>
      </w:r>
      <w:r w:rsidRPr="002628DF">
        <w:rPr>
          <w:rFonts w:ascii="Times New Roman" w:hAnsi="Times New Roman" w:cs="Times New Roman"/>
          <w:sz w:val="36"/>
          <w:szCs w:val="36"/>
        </w:rPr>
        <w:tab/>
        <w:t>c. Cellule Natural Killer</w:t>
      </w:r>
    </w:p>
    <w:p w:rsidR="001847C7" w:rsidRPr="002628DF" w:rsidRDefault="001847C7" w:rsidP="002628DF">
      <w:pPr>
        <w:spacing w:after="0" w:line="240" w:lineRule="auto"/>
        <w:rPr>
          <w:rFonts w:ascii="Times New Roman" w:hAnsi="Times New Roman" w:cs="Times New Roman"/>
          <w:sz w:val="36"/>
          <w:szCs w:val="36"/>
        </w:rPr>
      </w:pPr>
    </w:p>
    <w:p w:rsidR="002628DF" w:rsidRPr="002628DF" w:rsidRDefault="002628DF" w:rsidP="002628DF">
      <w:pPr>
        <w:spacing w:after="0" w:line="240" w:lineRule="auto"/>
        <w:rPr>
          <w:rFonts w:ascii="Times New Roman" w:hAnsi="Times New Roman" w:cs="Times New Roman"/>
          <w:sz w:val="36"/>
          <w:szCs w:val="36"/>
        </w:rPr>
      </w:pPr>
      <w:r w:rsidRPr="002628DF">
        <w:rPr>
          <w:rFonts w:ascii="Times New Roman" w:hAnsi="Times New Roman" w:cs="Times New Roman"/>
          <w:sz w:val="36"/>
          <w:szCs w:val="36"/>
        </w:rPr>
        <w:tab/>
      </w:r>
      <w:r w:rsidRPr="002628DF">
        <w:rPr>
          <w:rFonts w:ascii="Times New Roman" w:hAnsi="Times New Roman" w:cs="Times New Roman"/>
          <w:sz w:val="36"/>
          <w:szCs w:val="36"/>
        </w:rPr>
        <w:tab/>
        <w:t xml:space="preserve">2. </w:t>
      </w:r>
      <w:r w:rsidRPr="002628DF">
        <w:rPr>
          <w:rFonts w:ascii="Times New Roman" w:hAnsi="Times New Roman" w:cs="Times New Roman"/>
          <w:i/>
          <w:sz w:val="36"/>
          <w:szCs w:val="36"/>
        </w:rPr>
        <w:t>Immunité spécifique</w:t>
      </w:r>
    </w:p>
    <w:p w:rsidR="002628DF" w:rsidRPr="002628DF" w:rsidRDefault="002628DF" w:rsidP="002628DF">
      <w:pPr>
        <w:spacing w:after="0" w:line="240" w:lineRule="auto"/>
        <w:rPr>
          <w:rFonts w:ascii="Times New Roman" w:hAnsi="Times New Roman" w:cs="Times New Roman"/>
          <w:sz w:val="36"/>
          <w:szCs w:val="36"/>
        </w:rPr>
      </w:pPr>
      <w:r w:rsidRPr="002628DF">
        <w:rPr>
          <w:rFonts w:ascii="Times New Roman" w:hAnsi="Times New Roman" w:cs="Times New Roman"/>
          <w:sz w:val="36"/>
          <w:szCs w:val="36"/>
        </w:rPr>
        <w:tab/>
      </w:r>
      <w:r w:rsidRPr="002628DF">
        <w:rPr>
          <w:rFonts w:ascii="Times New Roman" w:hAnsi="Times New Roman" w:cs="Times New Roman"/>
          <w:sz w:val="36"/>
          <w:szCs w:val="36"/>
        </w:rPr>
        <w:tab/>
      </w:r>
      <w:r w:rsidRPr="002628DF">
        <w:rPr>
          <w:rFonts w:ascii="Times New Roman" w:hAnsi="Times New Roman" w:cs="Times New Roman"/>
          <w:sz w:val="36"/>
          <w:szCs w:val="36"/>
        </w:rPr>
        <w:tab/>
        <w:t>a. Immunité cellulaire</w:t>
      </w:r>
    </w:p>
    <w:p w:rsidR="002628DF" w:rsidRPr="002628DF" w:rsidRDefault="002628DF" w:rsidP="00CC55AD">
      <w:pPr>
        <w:spacing w:after="0" w:line="240" w:lineRule="auto"/>
        <w:jc w:val="both"/>
        <w:rPr>
          <w:rFonts w:ascii="Times New Roman" w:hAnsi="Times New Roman" w:cs="Times New Roman"/>
          <w:sz w:val="36"/>
          <w:szCs w:val="36"/>
          <w:u w:val="single"/>
        </w:rPr>
      </w:pPr>
      <w:r w:rsidRPr="002628DF">
        <w:rPr>
          <w:rFonts w:ascii="Times New Roman" w:hAnsi="Times New Roman" w:cs="Times New Roman"/>
          <w:sz w:val="36"/>
          <w:szCs w:val="36"/>
        </w:rPr>
        <w:tab/>
      </w:r>
      <w:r w:rsidRPr="002628DF">
        <w:rPr>
          <w:rFonts w:ascii="Times New Roman" w:hAnsi="Times New Roman" w:cs="Times New Roman"/>
          <w:sz w:val="36"/>
          <w:szCs w:val="36"/>
        </w:rPr>
        <w:tab/>
      </w:r>
      <w:r w:rsidRPr="002628DF">
        <w:rPr>
          <w:rFonts w:ascii="Times New Roman" w:hAnsi="Times New Roman" w:cs="Times New Roman"/>
          <w:sz w:val="36"/>
          <w:szCs w:val="36"/>
        </w:rPr>
        <w:tab/>
        <w:t>b. Réponse par les anticorps : activation des lymphocytes B</w:t>
      </w:r>
    </w:p>
    <w:p w:rsidR="002628DF" w:rsidRDefault="002628DF" w:rsidP="002628DF">
      <w:pPr>
        <w:spacing w:after="0" w:line="240" w:lineRule="auto"/>
        <w:rPr>
          <w:rFonts w:ascii="Times New Roman" w:hAnsi="Times New Roman" w:cs="Times New Roman"/>
          <w:sz w:val="36"/>
          <w:szCs w:val="36"/>
        </w:rPr>
      </w:pPr>
    </w:p>
    <w:p w:rsidR="001847C7" w:rsidRPr="002628DF" w:rsidRDefault="001847C7" w:rsidP="002628DF">
      <w:pPr>
        <w:spacing w:after="0" w:line="240" w:lineRule="auto"/>
        <w:rPr>
          <w:rFonts w:ascii="Times New Roman" w:hAnsi="Times New Roman" w:cs="Times New Roman"/>
          <w:sz w:val="36"/>
          <w:szCs w:val="36"/>
        </w:rPr>
      </w:pPr>
    </w:p>
    <w:p w:rsidR="002628DF" w:rsidRDefault="002628DF" w:rsidP="002628DF">
      <w:pPr>
        <w:spacing w:after="0" w:line="240" w:lineRule="auto"/>
        <w:rPr>
          <w:rFonts w:ascii="Times New Roman" w:hAnsi="Times New Roman" w:cs="Times New Roman"/>
          <w:b/>
          <w:sz w:val="40"/>
          <w:szCs w:val="40"/>
        </w:rPr>
      </w:pPr>
      <w:r w:rsidRPr="002628DF">
        <w:rPr>
          <w:rFonts w:ascii="Times New Roman" w:hAnsi="Times New Roman" w:cs="Times New Roman"/>
          <w:b/>
          <w:sz w:val="40"/>
          <w:szCs w:val="40"/>
        </w:rPr>
        <w:t>II. Explorations de l’immunité adaptative</w:t>
      </w:r>
    </w:p>
    <w:p w:rsidR="003A07BF" w:rsidRPr="002628DF" w:rsidRDefault="003A07BF" w:rsidP="002628DF">
      <w:pPr>
        <w:spacing w:after="0" w:line="240" w:lineRule="auto"/>
        <w:rPr>
          <w:rFonts w:ascii="Times New Roman" w:hAnsi="Times New Roman" w:cs="Times New Roman"/>
          <w:b/>
          <w:sz w:val="40"/>
          <w:szCs w:val="40"/>
        </w:rPr>
      </w:pPr>
    </w:p>
    <w:p w:rsidR="002628DF" w:rsidRDefault="002628DF" w:rsidP="002628DF">
      <w:pPr>
        <w:pStyle w:val="Paragraphedeliste"/>
        <w:numPr>
          <w:ilvl w:val="0"/>
          <w:numId w:val="9"/>
        </w:numPr>
        <w:spacing w:after="0" w:line="240" w:lineRule="auto"/>
        <w:rPr>
          <w:rFonts w:ascii="Times New Roman" w:hAnsi="Times New Roman" w:cs="Times New Roman"/>
          <w:sz w:val="36"/>
          <w:szCs w:val="36"/>
          <w:u w:val="single"/>
        </w:rPr>
      </w:pPr>
      <w:r w:rsidRPr="002628DF">
        <w:rPr>
          <w:rFonts w:ascii="Times New Roman" w:hAnsi="Times New Roman" w:cs="Times New Roman"/>
          <w:sz w:val="36"/>
          <w:szCs w:val="36"/>
          <w:u w:val="single"/>
        </w:rPr>
        <w:t>Immunité cellulaire</w:t>
      </w:r>
    </w:p>
    <w:p w:rsidR="003A07BF" w:rsidRPr="002628DF" w:rsidRDefault="003A07BF" w:rsidP="003A07BF">
      <w:pPr>
        <w:pStyle w:val="Paragraphedeliste"/>
        <w:spacing w:after="0" w:line="240" w:lineRule="auto"/>
        <w:ind w:left="1170"/>
        <w:rPr>
          <w:rFonts w:ascii="Times New Roman" w:hAnsi="Times New Roman" w:cs="Times New Roman"/>
          <w:sz w:val="36"/>
          <w:szCs w:val="36"/>
          <w:u w:val="single"/>
        </w:rPr>
      </w:pPr>
    </w:p>
    <w:p w:rsidR="002628DF" w:rsidRDefault="002628DF" w:rsidP="002628DF">
      <w:pPr>
        <w:pStyle w:val="Paragraphedeliste"/>
        <w:numPr>
          <w:ilvl w:val="0"/>
          <w:numId w:val="9"/>
        </w:numPr>
        <w:spacing w:after="0" w:line="240" w:lineRule="auto"/>
        <w:rPr>
          <w:rFonts w:ascii="Times New Roman" w:hAnsi="Times New Roman" w:cs="Times New Roman"/>
          <w:sz w:val="36"/>
          <w:szCs w:val="36"/>
          <w:u w:val="single"/>
        </w:rPr>
      </w:pPr>
      <w:r w:rsidRPr="002628DF">
        <w:rPr>
          <w:rFonts w:ascii="Times New Roman" w:hAnsi="Times New Roman" w:cs="Times New Roman"/>
          <w:sz w:val="36"/>
          <w:szCs w:val="36"/>
          <w:u w:val="single"/>
        </w:rPr>
        <w:t>Immunité humorale</w:t>
      </w:r>
    </w:p>
    <w:p w:rsidR="003A07BF" w:rsidRPr="003A07BF" w:rsidRDefault="003A07BF" w:rsidP="003A07BF">
      <w:pPr>
        <w:spacing w:after="0" w:line="240" w:lineRule="auto"/>
        <w:rPr>
          <w:rFonts w:ascii="Times New Roman" w:hAnsi="Times New Roman" w:cs="Times New Roman"/>
          <w:sz w:val="36"/>
          <w:szCs w:val="36"/>
          <w:u w:val="single"/>
        </w:rPr>
      </w:pPr>
    </w:p>
    <w:p w:rsidR="00291DC4" w:rsidRPr="002628DF" w:rsidRDefault="002628DF" w:rsidP="002628DF">
      <w:pPr>
        <w:pStyle w:val="Paragraphedeliste"/>
        <w:numPr>
          <w:ilvl w:val="0"/>
          <w:numId w:val="9"/>
        </w:numPr>
        <w:spacing w:after="0" w:line="240" w:lineRule="auto"/>
        <w:rPr>
          <w:rFonts w:ascii="Times New Roman" w:hAnsi="Times New Roman" w:cs="Times New Roman"/>
          <w:sz w:val="36"/>
          <w:szCs w:val="36"/>
          <w:u w:val="single"/>
        </w:rPr>
      </w:pPr>
      <w:r w:rsidRPr="002628DF">
        <w:rPr>
          <w:rFonts w:ascii="Times New Roman" w:hAnsi="Times New Roman" w:cs="Times New Roman"/>
          <w:sz w:val="36"/>
          <w:szCs w:val="36"/>
          <w:u w:val="single"/>
        </w:rPr>
        <w:t>Hypersensibilité retardée</w:t>
      </w:r>
      <w:r w:rsidR="00291DC4" w:rsidRPr="002628DF">
        <w:rPr>
          <w:rFonts w:ascii="Times New Roman" w:hAnsi="Times New Roman" w:cs="Times New Roman"/>
          <w:b/>
          <w:sz w:val="48"/>
          <w:szCs w:val="48"/>
          <w:u w:val="single"/>
        </w:rPr>
        <w:br w:type="page"/>
      </w:r>
    </w:p>
    <w:p w:rsidR="0072669E" w:rsidRPr="00A076DE" w:rsidRDefault="00291DC4" w:rsidP="00291DC4">
      <w:pPr>
        <w:pStyle w:val="Paragraphedeliste"/>
        <w:numPr>
          <w:ilvl w:val="0"/>
          <w:numId w:val="1"/>
        </w:numPr>
        <w:spacing w:after="0" w:line="240" w:lineRule="auto"/>
        <w:jc w:val="both"/>
        <w:rPr>
          <w:rFonts w:ascii="Times New Roman" w:hAnsi="Times New Roman" w:cs="Times New Roman"/>
          <w:b/>
          <w:sz w:val="24"/>
          <w:szCs w:val="24"/>
          <w:u w:val="single"/>
        </w:rPr>
      </w:pPr>
      <w:r w:rsidRPr="00A076DE">
        <w:rPr>
          <w:rFonts w:ascii="Times New Roman" w:hAnsi="Times New Roman" w:cs="Times New Roman"/>
          <w:b/>
          <w:sz w:val="24"/>
          <w:szCs w:val="24"/>
          <w:u w:val="single"/>
        </w:rPr>
        <w:lastRenderedPageBreak/>
        <w:t>Rappels sur les réponses immunitaires</w:t>
      </w:r>
    </w:p>
    <w:p w:rsidR="00291DC4" w:rsidRPr="00A076DE" w:rsidRDefault="00291DC4" w:rsidP="00291DC4">
      <w:pPr>
        <w:spacing w:after="0" w:line="240" w:lineRule="auto"/>
        <w:jc w:val="both"/>
        <w:rPr>
          <w:rFonts w:ascii="Times New Roman" w:hAnsi="Times New Roman" w:cs="Times New Roman"/>
          <w:b/>
          <w:sz w:val="24"/>
          <w:szCs w:val="24"/>
          <w:u w:val="single"/>
        </w:rPr>
      </w:pPr>
    </w:p>
    <w:p w:rsidR="00291DC4" w:rsidRPr="00A076DE" w:rsidRDefault="00291DC4" w:rsidP="00291DC4">
      <w:pPr>
        <w:pStyle w:val="Paragraphedeliste"/>
        <w:numPr>
          <w:ilvl w:val="0"/>
          <w:numId w:val="2"/>
        </w:numPr>
        <w:spacing w:after="0" w:line="240" w:lineRule="auto"/>
        <w:jc w:val="both"/>
        <w:rPr>
          <w:rFonts w:ascii="Times New Roman" w:hAnsi="Times New Roman" w:cs="Times New Roman"/>
          <w:b/>
          <w:sz w:val="24"/>
          <w:szCs w:val="24"/>
          <w:u w:val="single"/>
        </w:rPr>
      </w:pPr>
      <w:r w:rsidRPr="00A076DE">
        <w:rPr>
          <w:rFonts w:ascii="Times New Roman" w:hAnsi="Times New Roman" w:cs="Times New Roman"/>
          <w:b/>
          <w:sz w:val="24"/>
          <w:szCs w:val="24"/>
          <w:u w:val="single"/>
        </w:rPr>
        <w:t>Différents types de réponses immunitaires</w:t>
      </w:r>
    </w:p>
    <w:p w:rsidR="00291DC4" w:rsidRPr="00A076DE" w:rsidRDefault="00291DC4" w:rsidP="00291DC4">
      <w:pPr>
        <w:spacing w:after="0" w:line="240" w:lineRule="auto"/>
        <w:jc w:val="both"/>
        <w:rPr>
          <w:rFonts w:ascii="Times New Roman" w:hAnsi="Times New Roman" w:cs="Times New Roman"/>
          <w:sz w:val="24"/>
          <w:szCs w:val="24"/>
        </w:rPr>
      </w:pPr>
    </w:p>
    <w:p w:rsidR="00291DC4" w:rsidRPr="00A076DE" w:rsidRDefault="00440C8B" w:rsidP="00291DC4">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Il existe deux types d’immunité : l’immunité innée, non spécifique et l’immunité adaptative, spécifique. En cas d’infection, il va y avoir initialement mise en route d’une réponse immunitaire qui est totalement indépendante de l’antigène, il s’agit de la réponse immunitaire innée (naturelle). </w:t>
      </w:r>
      <w:r w:rsidR="0035748D" w:rsidRPr="00A076DE">
        <w:rPr>
          <w:rFonts w:ascii="Times New Roman" w:hAnsi="Times New Roman" w:cs="Times New Roman"/>
          <w:sz w:val="24"/>
          <w:szCs w:val="24"/>
        </w:rPr>
        <w:t xml:space="preserve">Ainsi la réponse immunitaire innée constitue la première ligne de défense et est activée dès que le pathogène rentre. L’immunité adaptative, donc spécifique de l’antigène, met en jeu les lymphocytes B et les lymphocytes T, qui ont des récepteurs spécifiques de l’antigène permettant sa reconnaissance. Grâce à la reconnaissance de l’antigène, ils vont se différencier car ils ne sont pas immédiatement actifs et acquérir des fonctions dites « effectrices », permettant l’élimination du pathogène. La réponse immunitaire adaptative va en revanche se mettre en place en plusieurs jours en raison des différentes étapes (reconnaissance, différenciation, …). </w:t>
      </w:r>
    </w:p>
    <w:p w:rsidR="00623779" w:rsidRPr="00A076DE" w:rsidRDefault="00623779" w:rsidP="00291DC4">
      <w:pPr>
        <w:spacing w:after="0" w:line="240" w:lineRule="auto"/>
        <w:jc w:val="both"/>
        <w:rPr>
          <w:rFonts w:ascii="Times New Roman" w:hAnsi="Times New Roman" w:cs="Times New Roman"/>
          <w:sz w:val="24"/>
          <w:szCs w:val="24"/>
        </w:rPr>
      </w:pPr>
    </w:p>
    <w:p w:rsidR="00623779" w:rsidRPr="00A076DE" w:rsidRDefault="00623779" w:rsidP="00291DC4">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Une fois que les cellules ont reconnu l’antigène, elles vont se différencier en effecteurs et garder la mémoire de cette différenciation. Ainsi, si le même pathogène réinfecte le même individu, cela va entraîner une réponse plus rapide et plus efficace grâce aux cellules mémoires. C’est grâce à l’immunité adaptative spécifique que l’on fait des vaccinations. </w:t>
      </w:r>
      <w:r w:rsidR="008671F2" w:rsidRPr="00A076DE">
        <w:rPr>
          <w:rFonts w:ascii="Times New Roman" w:hAnsi="Times New Roman" w:cs="Times New Roman"/>
          <w:sz w:val="24"/>
          <w:szCs w:val="24"/>
        </w:rPr>
        <w:t>On a donc une mémoire après une vaccination</w:t>
      </w:r>
      <w:r w:rsidR="00BC2CDA" w:rsidRPr="00A076DE">
        <w:rPr>
          <w:rFonts w:ascii="Times New Roman" w:hAnsi="Times New Roman" w:cs="Times New Roman"/>
          <w:sz w:val="24"/>
          <w:szCs w:val="24"/>
        </w:rPr>
        <w:t xml:space="preserve"> </w:t>
      </w:r>
      <w:r w:rsidR="008671F2" w:rsidRPr="00A076DE">
        <w:rPr>
          <w:rFonts w:ascii="Times New Roman" w:hAnsi="Times New Roman" w:cs="Times New Roman"/>
          <w:sz w:val="24"/>
          <w:szCs w:val="24"/>
        </w:rPr>
        <w:t xml:space="preserve">ou après une immunisation naturelle. </w:t>
      </w:r>
    </w:p>
    <w:p w:rsidR="008671F2" w:rsidRPr="00A076DE" w:rsidRDefault="008671F2" w:rsidP="00291DC4">
      <w:pPr>
        <w:spacing w:after="0" w:line="240" w:lineRule="auto"/>
        <w:jc w:val="both"/>
        <w:rPr>
          <w:rFonts w:ascii="Times New Roman" w:hAnsi="Times New Roman" w:cs="Times New Roman"/>
          <w:sz w:val="24"/>
          <w:szCs w:val="24"/>
        </w:rPr>
      </w:pPr>
    </w:p>
    <w:p w:rsidR="00215EDF" w:rsidRPr="00A076DE" w:rsidRDefault="00215EDF" w:rsidP="00291DC4">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L’immunité immédiate dépend :</w:t>
      </w:r>
    </w:p>
    <w:p w:rsidR="00215EDF" w:rsidRPr="00A076DE" w:rsidRDefault="00215EDF" w:rsidP="00215EDF">
      <w:pPr>
        <w:pStyle w:val="Paragraphedeliste"/>
        <w:numPr>
          <w:ilvl w:val="0"/>
          <w:numId w:val="5"/>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de la barrière cutanéo-muqueuse</w:t>
      </w:r>
    </w:p>
    <w:p w:rsidR="00215EDF" w:rsidRPr="00A076DE" w:rsidRDefault="00215EDF" w:rsidP="00215EDF">
      <w:pPr>
        <w:pStyle w:val="Paragraphedeliste"/>
        <w:numPr>
          <w:ilvl w:val="0"/>
          <w:numId w:val="5"/>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de substances bactéricides</w:t>
      </w:r>
    </w:p>
    <w:p w:rsidR="00215EDF" w:rsidRPr="00A076DE" w:rsidRDefault="00215EDF" w:rsidP="00215EDF">
      <w:pPr>
        <w:pStyle w:val="Paragraphedeliste"/>
        <w:numPr>
          <w:ilvl w:val="0"/>
          <w:numId w:val="5"/>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du pH</w:t>
      </w:r>
    </w:p>
    <w:p w:rsidR="00215EDF" w:rsidRPr="00A076DE" w:rsidRDefault="00215EDF" w:rsidP="00215EDF">
      <w:pPr>
        <w:pStyle w:val="Paragraphedeliste"/>
        <w:numPr>
          <w:ilvl w:val="0"/>
          <w:numId w:val="5"/>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de l’équilibre de la flore</w:t>
      </w:r>
    </w:p>
    <w:p w:rsidR="00215EDF" w:rsidRPr="00A076DE" w:rsidRDefault="00215EDF" w:rsidP="00215EDF">
      <w:pPr>
        <w:pStyle w:val="Paragraphedeliste"/>
        <w:spacing w:after="0" w:line="240" w:lineRule="auto"/>
        <w:jc w:val="both"/>
        <w:rPr>
          <w:rFonts w:ascii="Times New Roman" w:hAnsi="Times New Roman" w:cs="Times New Roman"/>
          <w:sz w:val="24"/>
          <w:szCs w:val="24"/>
        </w:rPr>
      </w:pPr>
    </w:p>
    <w:p w:rsidR="003E5E0C" w:rsidRPr="00A076DE" w:rsidRDefault="00215EDF" w:rsidP="003E5E0C">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Dans le ca</w:t>
      </w:r>
      <w:r w:rsidR="003E5E0C" w:rsidRPr="00A076DE">
        <w:rPr>
          <w:rFonts w:ascii="Times New Roman" w:hAnsi="Times New Roman" w:cs="Times New Roman"/>
          <w:sz w:val="24"/>
          <w:szCs w:val="24"/>
        </w:rPr>
        <w:t>dre de l’immunité non spécifique, il y a intervention :</w:t>
      </w:r>
    </w:p>
    <w:p w:rsidR="008671F2" w:rsidRPr="00A076DE" w:rsidRDefault="003E5E0C" w:rsidP="003E5E0C">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de protéines telles que la cascade du complément (activée par les pathogènes et qui va avoir un effet immédiat)</w:t>
      </w:r>
    </w:p>
    <w:p w:rsidR="003E5E0C" w:rsidRPr="00A076DE" w:rsidRDefault="003E5E0C" w:rsidP="003E5E0C">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des polynucléaires neutrophiles qui migrent sur le site infectieux et qui vont assurer l</w:t>
      </w:r>
      <w:r w:rsidR="0085698F" w:rsidRPr="00A076DE">
        <w:rPr>
          <w:rFonts w:ascii="Times New Roman" w:hAnsi="Times New Roman" w:cs="Times New Roman"/>
          <w:sz w:val="24"/>
          <w:szCs w:val="24"/>
        </w:rPr>
        <w:t xml:space="preserve">a </w:t>
      </w:r>
      <w:r w:rsidRPr="00A076DE">
        <w:rPr>
          <w:rFonts w:ascii="Times New Roman" w:hAnsi="Times New Roman" w:cs="Times New Roman"/>
          <w:sz w:val="24"/>
          <w:szCs w:val="24"/>
        </w:rPr>
        <w:t xml:space="preserve">phagocytose des bactéries </w:t>
      </w:r>
    </w:p>
    <w:p w:rsidR="003E5E0C" w:rsidRPr="00A076DE" w:rsidRDefault="0085698F" w:rsidP="003E5E0C">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des cellules Natural Killer (NK) : lymphocytes tueurs (différents des lymphocytes T) qui ne reconnaissent pas l’antigène spécifiquement mais qui, dès qu’ils sont en contact avec une cellule infectée, vont être activés et tuer directement cette cellule</w:t>
      </w:r>
    </w:p>
    <w:p w:rsidR="0085698F" w:rsidRPr="00A076DE" w:rsidRDefault="0085698F" w:rsidP="0085698F">
      <w:pPr>
        <w:spacing w:after="0" w:line="240" w:lineRule="auto"/>
        <w:jc w:val="both"/>
        <w:rPr>
          <w:rFonts w:ascii="Times New Roman" w:hAnsi="Times New Roman" w:cs="Times New Roman"/>
          <w:sz w:val="24"/>
          <w:szCs w:val="24"/>
        </w:rPr>
      </w:pPr>
    </w:p>
    <w:p w:rsidR="0085698F" w:rsidRPr="00A076DE" w:rsidRDefault="0085698F" w:rsidP="0085698F">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Dans l’immunité spécifique, il y a intervention de deux cellules : les lymphocytes B et les lymphocytes T. Les lymphocytes B sécrètent les immunoglobulines. Par l’intermédiaire de son récepteur spécifique qui est une immunoglobuline membranaire, le lymphocyte B va reconnaître l’antigène, être activé et se différencier </w:t>
      </w:r>
      <w:r w:rsidR="00DF58FB" w:rsidRPr="00A076DE">
        <w:rPr>
          <w:rFonts w:ascii="Times New Roman" w:hAnsi="Times New Roman" w:cs="Times New Roman"/>
          <w:sz w:val="24"/>
          <w:szCs w:val="24"/>
        </w:rPr>
        <w:t>(avec ou sans l’aide des lymphocytes T) pour produire des immunoglobulines. Ce sont ces molécules qui joueront un rôle effecteur.</w:t>
      </w:r>
      <w:r w:rsidR="00A852BD" w:rsidRPr="00A076DE">
        <w:rPr>
          <w:rFonts w:ascii="Times New Roman" w:hAnsi="Times New Roman" w:cs="Times New Roman"/>
          <w:sz w:val="24"/>
          <w:szCs w:val="24"/>
        </w:rPr>
        <w:t xml:space="preserve"> </w:t>
      </w:r>
    </w:p>
    <w:p w:rsidR="001D5DEF" w:rsidRPr="00A076DE" w:rsidRDefault="001D5DEF" w:rsidP="001C191C">
      <w:pPr>
        <w:spacing w:after="0" w:line="240" w:lineRule="auto"/>
        <w:jc w:val="both"/>
        <w:rPr>
          <w:rFonts w:ascii="Times New Roman" w:hAnsi="Times New Roman" w:cs="Times New Roman"/>
          <w:sz w:val="24"/>
          <w:szCs w:val="24"/>
        </w:rPr>
      </w:pPr>
    </w:p>
    <w:p w:rsidR="00291DC4" w:rsidRPr="00A076DE" w:rsidRDefault="001C191C" w:rsidP="00291DC4">
      <w:pPr>
        <w:pStyle w:val="Paragraphedeliste"/>
        <w:numPr>
          <w:ilvl w:val="0"/>
          <w:numId w:val="2"/>
        </w:numPr>
        <w:spacing w:after="0" w:line="240" w:lineRule="auto"/>
        <w:jc w:val="both"/>
        <w:rPr>
          <w:rFonts w:ascii="Times New Roman" w:hAnsi="Times New Roman" w:cs="Times New Roman"/>
          <w:b/>
          <w:sz w:val="24"/>
          <w:szCs w:val="24"/>
          <w:u w:val="single"/>
        </w:rPr>
      </w:pPr>
      <w:r w:rsidRPr="00A076DE">
        <w:rPr>
          <w:rFonts w:ascii="Times New Roman" w:hAnsi="Times New Roman" w:cs="Times New Roman"/>
          <w:b/>
          <w:sz w:val="24"/>
          <w:szCs w:val="24"/>
          <w:u w:val="single"/>
        </w:rPr>
        <w:t>Défenses immunitaires innées et adaptatives dans la défense anti-infectieuse</w:t>
      </w:r>
    </w:p>
    <w:p w:rsidR="001C191C" w:rsidRPr="00A076DE" w:rsidRDefault="001C191C" w:rsidP="001C191C">
      <w:pPr>
        <w:spacing w:after="0" w:line="240" w:lineRule="auto"/>
        <w:jc w:val="both"/>
        <w:rPr>
          <w:rFonts w:ascii="Times New Roman" w:hAnsi="Times New Roman" w:cs="Times New Roman"/>
          <w:sz w:val="24"/>
          <w:szCs w:val="24"/>
        </w:rPr>
      </w:pPr>
    </w:p>
    <w:p w:rsidR="001C191C" w:rsidRPr="00A076DE" w:rsidRDefault="001C191C" w:rsidP="001C191C">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On distingue différents processus de réponse immunitaire en fonction des différents pathogènes : </w:t>
      </w:r>
    </w:p>
    <w:p w:rsidR="001C191C" w:rsidRPr="00A076DE" w:rsidRDefault="001C191C" w:rsidP="001C191C">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quand il s’agit d’un pathogène à réplication extracellulaire, il est directement accessible aux immunoglobulines (elles auront un rôle effecteur très important)</w:t>
      </w:r>
    </w:p>
    <w:p w:rsidR="001C191C" w:rsidRPr="00A076DE" w:rsidRDefault="001C191C" w:rsidP="001C191C">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quand il s’agit d’un pathogène à réplication intracellulaire, c’est essentiellement l’immunité cellulaire qui va entrer en jeu, étant donné que les anticorps ne peuvent pas rentrer dans la cellule</w:t>
      </w:r>
    </w:p>
    <w:p w:rsidR="001C191C" w:rsidRDefault="001C191C" w:rsidP="001C191C">
      <w:pPr>
        <w:spacing w:after="0" w:line="240" w:lineRule="auto"/>
        <w:jc w:val="both"/>
        <w:rPr>
          <w:rFonts w:ascii="Times New Roman" w:hAnsi="Times New Roman" w:cs="Times New Roman"/>
          <w:sz w:val="24"/>
          <w:szCs w:val="24"/>
        </w:rPr>
      </w:pPr>
    </w:p>
    <w:p w:rsidR="00DF3514" w:rsidRPr="00A076DE" w:rsidRDefault="00DF3514" w:rsidP="001C191C">
      <w:pPr>
        <w:spacing w:after="0" w:line="240" w:lineRule="auto"/>
        <w:jc w:val="both"/>
        <w:rPr>
          <w:rFonts w:ascii="Times New Roman" w:hAnsi="Times New Roman" w:cs="Times New Roman"/>
          <w:sz w:val="24"/>
          <w:szCs w:val="24"/>
        </w:rPr>
      </w:pPr>
    </w:p>
    <w:p w:rsidR="00887042" w:rsidRPr="00A076DE" w:rsidRDefault="00887042" w:rsidP="001C191C">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Entrent en jeu dans la défense immunitaire contre les bactéries à multiplication extracellulaire, certains champignons, certains virus et parasites :</w:t>
      </w:r>
    </w:p>
    <w:p w:rsidR="00887042" w:rsidRPr="00A076DE" w:rsidRDefault="00887042" w:rsidP="00887042">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le système du complément :</w:t>
      </w:r>
    </w:p>
    <w:p w:rsidR="00887042" w:rsidRPr="00A076DE" w:rsidRDefault="00887042" w:rsidP="00887042">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voie alterne</w:t>
      </w:r>
    </w:p>
    <w:p w:rsidR="00887042" w:rsidRPr="00A076DE" w:rsidRDefault="00887042" w:rsidP="00887042">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voie des lectines</w:t>
      </w:r>
    </w:p>
    <w:p w:rsidR="00887042" w:rsidRPr="00A076DE" w:rsidRDefault="00887042" w:rsidP="00887042">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voie classique (antigène/anticorps)</w:t>
      </w:r>
    </w:p>
    <w:p w:rsidR="00887042" w:rsidRPr="00A076DE" w:rsidRDefault="00887042" w:rsidP="00887042">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les polynucléaires neutrophiles</w:t>
      </w:r>
    </w:p>
    <w:p w:rsidR="00887042" w:rsidRPr="00A076DE" w:rsidRDefault="00887042" w:rsidP="00887042">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les anticorps :</w:t>
      </w:r>
    </w:p>
    <w:p w:rsidR="00887042" w:rsidRPr="00A076DE" w:rsidRDefault="00887042" w:rsidP="00887042">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neutralisation des toxines bactériennes</w:t>
      </w:r>
    </w:p>
    <w:p w:rsidR="00887042" w:rsidRPr="00A076DE" w:rsidRDefault="00887042" w:rsidP="00887042">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inhibition de l’adhérence des bactéries aux épithéliums</w:t>
      </w:r>
    </w:p>
    <w:p w:rsidR="00887042" w:rsidRPr="00A076DE" w:rsidRDefault="00887042" w:rsidP="00887042">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opsonisation</w:t>
      </w:r>
    </w:p>
    <w:p w:rsidR="00887042" w:rsidRPr="00A076DE" w:rsidRDefault="00887042" w:rsidP="00887042">
      <w:pPr>
        <w:spacing w:after="0" w:line="240" w:lineRule="auto"/>
        <w:jc w:val="both"/>
        <w:rPr>
          <w:rFonts w:ascii="Times New Roman" w:hAnsi="Times New Roman" w:cs="Times New Roman"/>
          <w:sz w:val="24"/>
          <w:szCs w:val="24"/>
        </w:rPr>
      </w:pPr>
    </w:p>
    <w:p w:rsidR="00887042" w:rsidRPr="00A076DE" w:rsidRDefault="00887042" w:rsidP="00887042">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Entrent en jeu dans la défense immunitaire contre les bactéries à multiplication intracellulaire, les cellules infectées par un virus et les parasites à multiplication intracellulaire :</w:t>
      </w:r>
    </w:p>
    <w:p w:rsidR="00887042" w:rsidRPr="00A076DE" w:rsidRDefault="00887042" w:rsidP="00887042">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les cellules T (lymphocytes T CD4+, lymphocytes T CD8+)</w:t>
      </w:r>
    </w:p>
    <w:p w:rsidR="00887042" w:rsidRPr="00A076DE" w:rsidRDefault="00887042" w:rsidP="00887042">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les macrophages</w:t>
      </w:r>
    </w:p>
    <w:p w:rsidR="00887042" w:rsidRPr="00A076DE" w:rsidRDefault="00887042" w:rsidP="00887042">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les cellules NK</w:t>
      </w:r>
    </w:p>
    <w:p w:rsidR="00887042" w:rsidRPr="00A076DE" w:rsidRDefault="00887042" w:rsidP="00887042">
      <w:pPr>
        <w:spacing w:after="0" w:line="240" w:lineRule="auto"/>
        <w:jc w:val="both"/>
        <w:rPr>
          <w:rFonts w:ascii="Times New Roman" w:hAnsi="Times New Roman" w:cs="Times New Roman"/>
          <w:sz w:val="24"/>
          <w:szCs w:val="24"/>
        </w:rPr>
      </w:pPr>
    </w:p>
    <w:p w:rsidR="00887042" w:rsidRPr="00A076DE" w:rsidRDefault="00887042" w:rsidP="00887042">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Il y a une coopération entre ces différents acteurs. </w:t>
      </w:r>
    </w:p>
    <w:p w:rsidR="00887042" w:rsidRPr="00A076DE" w:rsidRDefault="00887042" w:rsidP="00887042">
      <w:pPr>
        <w:spacing w:after="0" w:line="240" w:lineRule="auto"/>
        <w:jc w:val="both"/>
        <w:rPr>
          <w:rFonts w:ascii="Times New Roman" w:hAnsi="Times New Roman" w:cs="Times New Roman"/>
          <w:sz w:val="24"/>
          <w:szCs w:val="24"/>
        </w:rPr>
      </w:pPr>
    </w:p>
    <w:p w:rsidR="001C191C" w:rsidRPr="00A076DE" w:rsidRDefault="001C191C" w:rsidP="001C191C">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Les lymphocytes B font partie de l’immunité humorale : ils reconnaissent l’antigène et sécrètent des immunoglobulines, qui ont un rôle anti-infectieux. Les lymphocytes T sont quant à eux responsables de l’immunité cellulaire. Les lymphocytes T4 (CD4+) jouent un rôle dans l’hypersensibilité retardée. Les lymphocytes T8 (CD8+) sont cytotoxiques et jouent un rôle particulièrement important dans les infections virales. </w:t>
      </w:r>
    </w:p>
    <w:p w:rsidR="001C191C" w:rsidRPr="00A076DE" w:rsidRDefault="001C191C" w:rsidP="001C191C">
      <w:pPr>
        <w:spacing w:after="0" w:line="240" w:lineRule="auto"/>
        <w:jc w:val="both"/>
        <w:rPr>
          <w:rFonts w:ascii="Times New Roman" w:hAnsi="Times New Roman" w:cs="Times New Roman"/>
          <w:b/>
          <w:sz w:val="24"/>
          <w:szCs w:val="24"/>
          <w:u w:val="single"/>
        </w:rPr>
      </w:pPr>
    </w:p>
    <w:p w:rsidR="00E26665" w:rsidRPr="00A076DE" w:rsidRDefault="00E26665" w:rsidP="00E26665">
      <w:pPr>
        <w:pStyle w:val="Paragraphedeliste"/>
        <w:numPr>
          <w:ilvl w:val="0"/>
          <w:numId w:val="4"/>
        </w:numPr>
        <w:spacing w:after="0" w:line="240" w:lineRule="auto"/>
        <w:ind w:left="1843"/>
        <w:jc w:val="both"/>
        <w:rPr>
          <w:rFonts w:ascii="Times New Roman" w:hAnsi="Times New Roman" w:cs="Times New Roman"/>
          <w:b/>
          <w:sz w:val="24"/>
          <w:szCs w:val="24"/>
          <w:u w:val="single"/>
        </w:rPr>
      </w:pPr>
      <w:r w:rsidRPr="00A076DE">
        <w:rPr>
          <w:rFonts w:ascii="Times New Roman" w:hAnsi="Times New Roman" w:cs="Times New Roman"/>
          <w:b/>
          <w:sz w:val="24"/>
          <w:szCs w:val="24"/>
          <w:u w:val="single"/>
        </w:rPr>
        <w:t>Immunité innée</w:t>
      </w:r>
    </w:p>
    <w:p w:rsidR="00E26665" w:rsidRPr="00A076DE" w:rsidRDefault="00E26665" w:rsidP="00E26665">
      <w:pPr>
        <w:spacing w:after="0" w:line="240" w:lineRule="auto"/>
        <w:jc w:val="both"/>
        <w:rPr>
          <w:rFonts w:ascii="Times New Roman" w:hAnsi="Times New Roman" w:cs="Times New Roman"/>
          <w:sz w:val="24"/>
          <w:szCs w:val="24"/>
        </w:rPr>
      </w:pPr>
    </w:p>
    <w:p w:rsidR="00B67237" w:rsidRPr="00A076DE" w:rsidRDefault="00B67237" w:rsidP="001C191C">
      <w:pPr>
        <w:spacing w:after="0" w:line="240" w:lineRule="auto"/>
        <w:jc w:val="both"/>
        <w:rPr>
          <w:rFonts w:ascii="Times New Roman" w:hAnsi="Times New Roman" w:cs="Times New Roman"/>
          <w:sz w:val="24"/>
          <w:szCs w:val="24"/>
        </w:rPr>
        <w:sectPr w:rsidR="00B67237" w:rsidRPr="00A076DE" w:rsidSect="00F74C68">
          <w:headerReference w:type="even" r:id="rId8"/>
          <w:headerReference w:type="default" r:id="rId9"/>
          <w:footerReference w:type="even" r:id="rId10"/>
          <w:footerReference w:type="default" r:id="rId11"/>
          <w:headerReference w:type="first" r:id="rId12"/>
          <w:footerReference w:type="first" r:id="rId13"/>
          <w:pgSz w:w="11906" w:h="16838"/>
          <w:pgMar w:top="1021" w:right="1021" w:bottom="1021" w:left="1021" w:header="709" w:footer="567" w:gutter="0"/>
          <w:cols w:space="708"/>
          <w:docGrid w:linePitch="360"/>
        </w:sectPr>
      </w:pPr>
    </w:p>
    <w:p w:rsidR="001C191C" w:rsidRPr="00A076DE" w:rsidRDefault="001C191C" w:rsidP="001C191C">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La 1</w:t>
      </w:r>
      <w:r w:rsidRPr="00A076DE">
        <w:rPr>
          <w:rFonts w:ascii="Times New Roman" w:hAnsi="Times New Roman" w:cs="Times New Roman"/>
          <w:sz w:val="24"/>
          <w:szCs w:val="24"/>
          <w:vertAlign w:val="superscript"/>
        </w:rPr>
        <w:t>ère</w:t>
      </w:r>
      <w:r w:rsidRPr="00A076DE">
        <w:rPr>
          <w:rFonts w:ascii="Times New Roman" w:hAnsi="Times New Roman" w:cs="Times New Roman"/>
          <w:sz w:val="24"/>
          <w:szCs w:val="24"/>
        </w:rPr>
        <w:t xml:space="preserve"> étape de l’immunité innée est une étape d’inflammation : le pathogène est dans un site infectieux et va déclencher immédiatement une réponse inflammatoire. Dans le cadre des infections essentiellement bactériennes, il y a une attraction des polynucléaires et des macrophages sur le site</w:t>
      </w:r>
      <w:r w:rsidR="00DF738E" w:rsidRPr="00A076DE">
        <w:rPr>
          <w:rFonts w:ascii="Times New Roman" w:hAnsi="Times New Roman" w:cs="Times New Roman"/>
          <w:sz w:val="24"/>
          <w:szCs w:val="24"/>
        </w:rPr>
        <w:t xml:space="preserve"> inflammatoire</w:t>
      </w:r>
      <w:r w:rsidRPr="00A076DE">
        <w:rPr>
          <w:rFonts w:ascii="Times New Roman" w:hAnsi="Times New Roman" w:cs="Times New Roman"/>
          <w:sz w:val="24"/>
          <w:szCs w:val="24"/>
        </w:rPr>
        <w:t xml:space="preserve">. La reconnaissance du pathogène par les polynucléaires et les macrophages va entraîner la sécrétion de cytokines pro-inflammatoires. Celles-ci vont activer les macrophages, qui vont produire de l’interféron gamma (IFNγ). Ce dernier va majorer l’inflammation et activer les cellules NK. </w:t>
      </w:r>
    </w:p>
    <w:p w:rsidR="001C191C" w:rsidRPr="00A076DE" w:rsidRDefault="00B67237" w:rsidP="00B67237">
      <w:pPr>
        <w:spacing w:after="0" w:line="240" w:lineRule="auto"/>
        <w:ind w:left="-426"/>
        <w:jc w:val="both"/>
        <w:rPr>
          <w:rFonts w:ascii="Times New Roman" w:hAnsi="Times New Roman" w:cs="Times New Roman"/>
          <w:sz w:val="24"/>
          <w:szCs w:val="24"/>
        </w:rPr>
      </w:pPr>
      <w:r w:rsidRPr="00A076DE">
        <w:rPr>
          <w:rFonts w:ascii="Times New Roman" w:hAnsi="Times New Roman" w:cs="Times New Roman"/>
          <w:noProof/>
          <w:sz w:val="24"/>
          <w:szCs w:val="24"/>
          <w:lang w:eastAsia="fr-FR"/>
        </w:rPr>
        <w:lastRenderedPageBreak/>
        <w:drawing>
          <wp:inline distT="0" distB="0" distL="0" distR="0">
            <wp:extent cx="3540369" cy="2133600"/>
            <wp:effectExtent l="19050" t="0" r="2931"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grayscl/>
                    </a:blip>
                    <a:srcRect/>
                    <a:stretch>
                      <a:fillRect/>
                    </a:stretch>
                  </pic:blipFill>
                  <pic:spPr bwMode="auto">
                    <a:xfrm>
                      <a:off x="0" y="0"/>
                      <a:ext cx="3544820" cy="2136282"/>
                    </a:xfrm>
                    <a:prstGeom prst="rect">
                      <a:avLst/>
                    </a:prstGeom>
                    <a:noFill/>
                    <a:ln w="9525">
                      <a:noFill/>
                      <a:miter lim="800000"/>
                      <a:headEnd/>
                      <a:tailEnd/>
                    </a:ln>
                  </pic:spPr>
                </pic:pic>
              </a:graphicData>
            </a:graphic>
          </wp:inline>
        </w:drawing>
      </w:r>
    </w:p>
    <w:p w:rsidR="00B67237" w:rsidRPr="00A076DE" w:rsidRDefault="00B67237" w:rsidP="001C191C">
      <w:pPr>
        <w:spacing w:after="0" w:line="240" w:lineRule="auto"/>
        <w:jc w:val="both"/>
        <w:rPr>
          <w:rFonts w:ascii="Times New Roman" w:hAnsi="Times New Roman" w:cs="Times New Roman"/>
          <w:sz w:val="24"/>
          <w:szCs w:val="24"/>
        </w:rPr>
        <w:sectPr w:rsidR="00B67237" w:rsidRPr="00A076DE" w:rsidSect="00B67237">
          <w:type w:val="continuous"/>
          <w:pgSz w:w="11906" w:h="16838"/>
          <w:pgMar w:top="851" w:right="851" w:bottom="851" w:left="851" w:header="709" w:footer="709" w:gutter="0"/>
          <w:cols w:num="2" w:space="708"/>
          <w:docGrid w:linePitch="360"/>
        </w:sectPr>
      </w:pPr>
    </w:p>
    <w:p w:rsidR="00F74C68" w:rsidRPr="00A076DE" w:rsidRDefault="00F74C68" w:rsidP="001C191C">
      <w:pPr>
        <w:spacing w:after="0" w:line="240" w:lineRule="auto"/>
        <w:jc w:val="both"/>
        <w:rPr>
          <w:rFonts w:ascii="Times New Roman" w:hAnsi="Times New Roman" w:cs="Times New Roman"/>
          <w:sz w:val="24"/>
          <w:szCs w:val="24"/>
        </w:rPr>
      </w:pPr>
    </w:p>
    <w:p w:rsidR="00710B91" w:rsidRDefault="001C191C" w:rsidP="00710B91">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Les PAMP sont des motifs conservateurs exprimés sur les pathogènes (mais ce ne sont pas des antigènes). Les TLR sont des récepteurs qui interagissent avec les PAMP.</w:t>
      </w:r>
      <w:r w:rsidR="00CB3235" w:rsidRPr="00A076DE">
        <w:rPr>
          <w:rFonts w:ascii="Times New Roman" w:hAnsi="Times New Roman" w:cs="Times New Roman"/>
          <w:sz w:val="24"/>
          <w:szCs w:val="24"/>
        </w:rPr>
        <w:t xml:space="preserve"> Auparavant, lorsque l’on faisait des vaccinations, on plaçait dans le vaccin des antigènes et des adjuvants. En effet on s’était rendu compte que pour que la vaccination soit efficace, l’antigène seul ne suffisait pas. A l’heure actuelle, on sait que les adjuvants, découverts de façon empirique, sont des PAMP.</w:t>
      </w:r>
      <w:r w:rsidR="00510B88" w:rsidRPr="00A076DE">
        <w:rPr>
          <w:rFonts w:ascii="Times New Roman" w:hAnsi="Times New Roman" w:cs="Times New Roman"/>
          <w:sz w:val="24"/>
          <w:szCs w:val="24"/>
        </w:rPr>
        <w:t xml:space="preserve"> La 1</w:t>
      </w:r>
      <w:r w:rsidR="00510B88" w:rsidRPr="00A076DE">
        <w:rPr>
          <w:rFonts w:ascii="Times New Roman" w:hAnsi="Times New Roman" w:cs="Times New Roman"/>
          <w:sz w:val="24"/>
          <w:szCs w:val="24"/>
          <w:vertAlign w:val="superscript"/>
        </w:rPr>
        <w:t>ère</w:t>
      </w:r>
      <w:r w:rsidR="00510B88" w:rsidRPr="00A076DE">
        <w:rPr>
          <w:rFonts w:ascii="Times New Roman" w:hAnsi="Times New Roman" w:cs="Times New Roman"/>
          <w:sz w:val="24"/>
          <w:szCs w:val="24"/>
        </w:rPr>
        <w:t xml:space="preserve"> étape correspond à une interaction entre les PAMP et les TLR, aboutissant à un environnement inflammatoire et qui va orienter les réponses immunitaires.</w:t>
      </w:r>
      <w:r w:rsidR="004D38BB" w:rsidRPr="00A076DE">
        <w:rPr>
          <w:rFonts w:ascii="Times New Roman" w:hAnsi="Times New Roman" w:cs="Times New Roman"/>
          <w:sz w:val="24"/>
          <w:szCs w:val="24"/>
        </w:rPr>
        <w:t xml:space="preserve"> Cette découverte a été très importante pour comprendre pourquoi on a une augmentation d’une réponse immuni</w:t>
      </w:r>
      <w:r w:rsidR="00CF1E05" w:rsidRPr="00A076DE">
        <w:rPr>
          <w:rFonts w:ascii="Times New Roman" w:hAnsi="Times New Roman" w:cs="Times New Roman"/>
          <w:sz w:val="24"/>
          <w:szCs w:val="24"/>
        </w:rPr>
        <w:t xml:space="preserve">taire en fonction du pathogène (orientation de la réponse immunitaire vers les lymphocytes T CD8+ cytotoxiques dans le cadre d’une infection virale, orientation de la réponse immunitaire vers une réponse humorale dans le cadre d’une infection bactérienne à réplication </w:t>
      </w:r>
      <w:r w:rsidR="00CF1E05" w:rsidRPr="00A076DE">
        <w:rPr>
          <w:rFonts w:ascii="Times New Roman" w:hAnsi="Times New Roman" w:cs="Times New Roman"/>
          <w:sz w:val="24"/>
          <w:szCs w:val="24"/>
        </w:rPr>
        <w:lastRenderedPageBreak/>
        <w:t xml:space="preserve">extracellulaire). Les PAMP vont donc activer certaines cellules de l’immunité, qui vont sécréter des cytokines, responsables de l’orientation de la réponse immunitaire. </w:t>
      </w:r>
    </w:p>
    <w:p w:rsidR="00DF3514" w:rsidRPr="00A076DE" w:rsidRDefault="00DF3514" w:rsidP="00710B91">
      <w:pPr>
        <w:spacing w:after="0" w:line="240" w:lineRule="auto"/>
        <w:jc w:val="both"/>
        <w:rPr>
          <w:rFonts w:ascii="Times New Roman" w:hAnsi="Times New Roman" w:cs="Times New Roman"/>
          <w:sz w:val="24"/>
          <w:szCs w:val="24"/>
        </w:rPr>
      </w:pPr>
    </w:p>
    <w:p w:rsidR="00CC24CB" w:rsidRPr="00A076DE" w:rsidRDefault="00CC24CB" w:rsidP="00CC24CB">
      <w:pPr>
        <w:pStyle w:val="Paragraphedeliste"/>
        <w:numPr>
          <w:ilvl w:val="0"/>
          <w:numId w:val="6"/>
        </w:numPr>
        <w:spacing w:after="0" w:line="240" w:lineRule="auto"/>
        <w:ind w:left="2410"/>
        <w:jc w:val="both"/>
        <w:rPr>
          <w:rFonts w:ascii="Times New Roman" w:hAnsi="Times New Roman" w:cs="Times New Roman"/>
          <w:b/>
          <w:sz w:val="24"/>
          <w:szCs w:val="24"/>
          <w:u w:val="single"/>
        </w:rPr>
      </w:pPr>
      <w:r w:rsidRPr="00A076DE">
        <w:rPr>
          <w:rFonts w:ascii="Times New Roman" w:hAnsi="Times New Roman" w:cs="Times New Roman"/>
          <w:b/>
          <w:sz w:val="24"/>
          <w:szCs w:val="24"/>
          <w:u w:val="single"/>
        </w:rPr>
        <w:t>Système du complément</w:t>
      </w:r>
    </w:p>
    <w:p w:rsidR="00CC24CB" w:rsidRPr="00A076DE" w:rsidRDefault="00CC24CB" w:rsidP="00CC24CB">
      <w:pPr>
        <w:spacing w:after="0" w:line="240" w:lineRule="auto"/>
        <w:jc w:val="both"/>
        <w:rPr>
          <w:rFonts w:ascii="Times New Roman" w:hAnsi="Times New Roman" w:cs="Times New Roman"/>
          <w:sz w:val="24"/>
          <w:szCs w:val="24"/>
        </w:rPr>
      </w:pPr>
    </w:p>
    <w:p w:rsidR="00CC24CB" w:rsidRPr="00A076DE" w:rsidRDefault="00CC24CB" w:rsidP="00CC24CB">
      <w:pPr>
        <w:spacing w:after="0" w:line="240" w:lineRule="auto"/>
        <w:jc w:val="both"/>
        <w:rPr>
          <w:rFonts w:ascii="Times New Roman" w:hAnsi="Times New Roman" w:cs="Times New Roman"/>
          <w:sz w:val="24"/>
          <w:szCs w:val="24"/>
        </w:rPr>
        <w:sectPr w:rsidR="00CC24CB" w:rsidRPr="00A076DE" w:rsidSect="00B67237">
          <w:type w:val="continuous"/>
          <w:pgSz w:w="11906" w:h="16838"/>
          <w:pgMar w:top="851" w:right="851" w:bottom="851" w:left="851" w:header="709" w:footer="709" w:gutter="0"/>
          <w:cols w:space="708"/>
          <w:docGrid w:linePitch="360"/>
        </w:sectPr>
      </w:pPr>
    </w:p>
    <w:p w:rsidR="00710B91" w:rsidRPr="00A076DE" w:rsidRDefault="001C191C" w:rsidP="00710B91">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 xml:space="preserve">En cas d’infection par un pathogène à réplication extracellulaire, le complément va être activé en cascade. Cela va aboutir à la formation d’un complexe lytique pour la bactérie ou pour la cellule infectée. Le CH50 est l’analyse de référence du complément. On utilise des globules rouges de mouton sensibilisés avec des anticorps qui reconnaissent le globule rouge. On rajoute </w:t>
      </w:r>
      <w:r w:rsidR="00234F35" w:rsidRPr="00A076DE">
        <w:rPr>
          <w:rFonts w:ascii="Times New Roman" w:hAnsi="Times New Roman" w:cs="Times New Roman"/>
          <w:sz w:val="24"/>
          <w:szCs w:val="24"/>
        </w:rPr>
        <w:t xml:space="preserve">ensuite </w:t>
      </w:r>
      <w:r w:rsidRPr="00A076DE">
        <w:rPr>
          <w:rFonts w:ascii="Times New Roman" w:hAnsi="Times New Roman" w:cs="Times New Roman"/>
          <w:sz w:val="24"/>
          <w:szCs w:val="24"/>
        </w:rPr>
        <w:t>le sérum du patient. Si dans celui-ci le système du complément est activé</w:t>
      </w:r>
      <w:r w:rsidR="001018CB" w:rsidRPr="00A076DE">
        <w:rPr>
          <w:rFonts w:ascii="Times New Roman" w:hAnsi="Times New Roman" w:cs="Times New Roman"/>
          <w:sz w:val="24"/>
          <w:szCs w:val="24"/>
        </w:rPr>
        <w:t xml:space="preserve"> de façon normale</w:t>
      </w:r>
      <w:r w:rsidRPr="00A076DE">
        <w:rPr>
          <w:rFonts w:ascii="Times New Roman" w:hAnsi="Times New Roman" w:cs="Times New Roman"/>
          <w:sz w:val="24"/>
          <w:szCs w:val="24"/>
        </w:rPr>
        <w:t>, il va entraîner une lyse des globules rouges. Cela reproduit ce qu’il se passe in vivo lorsqu’il y a une bactérie ou une cellule infectée : le pathogène est reconnu par des anticorps, ce qui va activer le complément et donc tuer ce pathogène. La lyse des globules rouges va entraîner une libération d’hémoglobine, libération responsable d’une modification de la densité optique dans le surnageant</w:t>
      </w:r>
      <w:r w:rsidR="000F473F" w:rsidRPr="00A076DE">
        <w:rPr>
          <w:rFonts w:ascii="Times New Roman" w:hAnsi="Times New Roman" w:cs="Times New Roman"/>
          <w:sz w:val="24"/>
          <w:szCs w:val="24"/>
        </w:rPr>
        <w:t> : l’intensité de la lyse est donc mesurée par la détection spectrophotométrique de l’hémoglobine relâchée</w:t>
      </w:r>
      <w:r w:rsidRPr="00A076DE">
        <w:rPr>
          <w:rFonts w:ascii="Times New Roman" w:hAnsi="Times New Roman" w:cs="Times New Roman"/>
          <w:sz w:val="24"/>
          <w:szCs w:val="24"/>
        </w:rPr>
        <w:t xml:space="preserve">. </w:t>
      </w:r>
      <w:r w:rsidR="000F473F" w:rsidRPr="00A076DE">
        <w:rPr>
          <w:rFonts w:ascii="Times New Roman" w:hAnsi="Times New Roman" w:cs="Times New Roman"/>
          <w:sz w:val="24"/>
          <w:szCs w:val="24"/>
        </w:rPr>
        <w:t>Le</w:t>
      </w:r>
      <w:r w:rsidR="000F473F" w:rsidRPr="00A076DE">
        <w:rPr>
          <w:rFonts w:ascii="Times New Roman" w:hAnsi="Times New Roman" w:cs="Times New Roman"/>
          <w:color w:val="FF0000"/>
          <w:sz w:val="24"/>
          <w:szCs w:val="24"/>
        </w:rPr>
        <w:t xml:space="preserve"> </w:t>
      </w:r>
      <w:r w:rsidR="000F473F" w:rsidRPr="00A076DE">
        <w:rPr>
          <w:rFonts w:ascii="Times New Roman" w:hAnsi="Times New Roman" w:cs="Times New Roman"/>
          <w:sz w:val="24"/>
          <w:szCs w:val="24"/>
        </w:rPr>
        <w:t>CH50 correspond à la quantité de sérum nécessaire à la lyse de 50% de</w:t>
      </w:r>
      <w:r w:rsidR="00DF738E" w:rsidRPr="00A076DE">
        <w:rPr>
          <w:rFonts w:ascii="Times New Roman" w:hAnsi="Times New Roman" w:cs="Times New Roman"/>
          <w:sz w:val="24"/>
          <w:szCs w:val="24"/>
        </w:rPr>
        <w:t>s</w:t>
      </w:r>
      <w:r w:rsidR="000F473F" w:rsidRPr="00A076DE">
        <w:rPr>
          <w:rFonts w:ascii="Times New Roman" w:hAnsi="Times New Roman" w:cs="Times New Roman"/>
          <w:sz w:val="24"/>
          <w:szCs w:val="24"/>
        </w:rPr>
        <w:t xml:space="preserve"> globules rouges par rapport à un sérum humain normal (UI/mL).</w:t>
      </w:r>
      <w:r w:rsidR="00086A93" w:rsidRPr="00A076DE">
        <w:rPr>
          <w:rFonts w:ascii="Times New Roman" w:hAnsi="Times New Roman" w:cs="Times New Roman"/>
          <w:sz w:val="24"/>
          <w:szCs w:val="24"/>
        </w:rPr>
        <w:t xml:space="preserve"> </w:t>
      </w:r>
    </w:p>
    <w:p w:rsidR="00986E8B" w:rsidRPr="00A076DE" w:rsidRDefault="00986E8B" w:rsidP="00710B91">
      <w:pPr>
        <w:spacing w:after="0" w:line="240" w:lineRule="auto"/>
        <w:jc w:val="both"/>
        <w:rPr>
          <w:rFonts w:ascii="Times New Roman" w:hAnsi="Times New Roman" w:cs="Times New Roman"/>
          <w:sz w:val="24"/>
          <w:szCs w:val="24"/>
        </w:rPr>
      </w:pPr>
    </w:p>
    <w:p w:rsidR="00392C02" w:rsidRPr="00A076DE" w:rsidRDefault="00392C02" w:rsidP="00986E8B">
      <w:pPr>
        <w:spacing w:after="0" w:line="240" w:lineRule="auto"/>
        <w:jc w:val="center"/>
        <w:rPr>
          <w:rFonts w:ascii="Times New Roman" w:hAnsi="Times New Roman" w:cs="Times New Roman"/>
          <w:color w:val="FF0000"/>
          <w:sz w:val="24"/>
          <w:szCs w:val="24"/>
        </w:rPr>
      </w:pPr>
      <w:r w:rsidRPr="00A076DE">
        <w:rPr>
          <w:rFonts w:ascii="Times New Roman" w:hAnsi="Times New Roman" w:cs="Times New Roman"/>
          <w:noProof/>
          <w:color w:val="FF0000"/>
          <w:sz w:val="24"/>
          <w:szCs w:val="24"/>
          <w:lang w:eastAsia="fr-FR"/>
        </w:rPr>
        <w:drawing>
          <wp:inline distT="0" distB="0" distL="0" distR="0">
            <wp:extent cx="4257675" cy="2648937"/>
            <wp:effectExtent l="19050" t="0" r="952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grayscl/>
                    </a:blip>
                    <a:srcRect/>
                    <a:stretch>
                      <a:fillRect/>
                    </a:stretch>
                  </pic:blipFill>
                  <pic:spPr bwMode="auto">
                    <a:xfrm>
                      <a:off x="0" y="0"/>
                      <a:ext cx="4270283" cy="2656781"/>
                    </a:xfrm>
                    <a:prstGeom prst="rect">
                      <a:avLst/>
                    </a:prstGeom>
                    <a:noFill/>
                    <a:ln w="9525">
                      <a:noFill/>
                      <a:miter lim="800000"/>
                      <a:headEnd/>
                      <a:tailEnd/>
                    </a:ln>
                  </pic:spPr>
                </pic:pic>
              </a:graphicData>
            </a:graphic>
          </wp:inline>
        </w:drawing>
      </w:r>
    </w:p>
    <w:p w:rsidR="00710B91" w:rsidRPr="00A076DE" w:rsidRDefault="00710B91" w:rsidP="00710B91">
      <w:pPr>
        <w:spacing w:after="0" w:line="240" w:lineRule="auto"/>
        <w:jc w:val="both"/>
        <w:rPr>
          <w:rFonts w:ascii="Times New Roman" w:hAnsi="Times New Roman" w:cs="Times New Roman"/>
          <w:sz w:val="24"/>
          <w:szCs w:val="24"/>
        </w:rPr>
        <w:sectPr w:rsidR="00710B91" w:rsidRPr="00A076DE" w:rsidSect="00710B91">
          <w:type w:val="continuous"/>
          <w:pgSz w:w="11906" w:h="16838"/>
          <w:pgMar w:top="851" w:right="851" w:bottom="851" w:left="851" w:header="709" w:footer="709" w:gutter="0"/>
          <w:cols w:space="708"/>
          <w:docGrid w:linePitch="360"/>
        </w:sectPr>
      </w:pPr>
    </w:p>
    <w:p w:rsidR="00710B91" w:rsidRPr="00A076DE" w:rsidRDefault="00710B91" w:rsidP="00710B91">
      <w:pPr>
        <w:spacing w:after="0" w:line="240" w:lineRule="auto"/>
        <w:jc w:val="both"/>
        <w:rPr>
          <w:rFonts w:ascii="Times New Roman" w:hAnsi="Times New Roman" w:cs="Times New Roman"/>
          <w:sz w:val="24"/>
          <w:szCs w:val="24"/>
        </w:rPr>
        <w:sectPr w:rsidR="00710B91" w:rsidRPr="00A076DE" w:rsidSect="00B67237">
          <w:type w:val="continuous"/>
          <w:pgSz w:w="11906" w:h="16838"/>
          <w:pgMar w:top="851" w:right="851" w:bottom="851" w:left="851" w:header="709" w:footer="709" w:gutter="0"/>
          <w:cols w:space="708"/>
          <w:docGrid w:linePitch="360"/>
        </w:sectPr>
      </w:pPr>
    </w:p>
    <w:p w:rsidR="00710B91" w:rsidRPr="00A076DE" w:rsidRDefault="00710B91" w:rsidP="00710B91">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On mesure le CH50 à la recherche d’une diminution, possible :</w:t>
      </w:r>
    </w:p>
    <w:p w:rsidR="00710B91" w:rsidRPr="00A076DE" w:rsidRDefault="00710B91" w:rsidP="00710B91">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s’il y a un défaut de synthèse :</w:t>
      </w:r>
    </w:p>
    <w:p w:rsidR="00710B91" w:rsidRPr="00A076DE" w:rsidRDefault="00710B91" w:rsidP="00710B91">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en cas d’insuffisance hépatique car le foie est responsable de la synthèse</w:t>
      </w:r>
      <w:r w:rsidR="00DF738E" w:rsidRPr="00A076DE">
        <w:rPr>
          <w:rFonts w:ascii="Times New Roman" w:hAnsi="Times New Roman" w:cs="Times New Roman"/>
          <w:sz w:val="24"/>
          <w:szCs w:val="24"/>
        </w:rPr>
        <w:t xml:space="preserve"> des fractions du complément</w:t>
      </w:r>
    </w:p>
    <w:p w:rsidR="00710B91" w:rsidRPr="00A076DE" w:rsidRDefault="00710B91" w:rsidP="00710B91">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en cas de déficit immunitaire congénital</w:t>
      </w:r>
    </w:p>
    <w:p w:rsidR="00710B91" w:rsidRPr="00A076DE" w:rsidRDefault="00710B91" w:rsidP="00710B91">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s’il y a trop de consommation :</w:t>
      </w:r>
    </w:p>
    <w:p w:rsidR="00710B91" w:rsidRPr="00A076DE" w:rsidRDefault="00710B91" w:rsidP="00710B91">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en cas de processus inflammatoire, qui « consomme » les fractions du complément</w:t>
      </w:r>
    </w:p>
    <w:p w:rsidR="00710B91" w:rsidRPr="00A076DE" w:rsidRDefault="00710B91" w:rsidP="001C191C">
      <w:pPr>
        <w:spacing w:after="0" w:line="240" w:lineRule="auto"/>
        <w:jc w:val="both"/>
        <w:rPr>
          <w:rFonts w:ascii="Times New Roman" w:hAnsi="Times New Roman" w:cs="Times New Roman"/>
          <w:sz w:val="24"/>
          <w:szCs w:val="24"/>
        </w:rPr>
      </w:pPr>
    </w:p>
    <w:p w:rsidR="001C191C" w:rsidRPr="00A076DE" w:rsidRDefault="00710B91" w:rsidP="001C191C">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Cette analyse est utilisée pour dépister des déficits immunitaires congénitaux et pour suivre des pathologies inflammatoires qui entraînent une consommation du complément (ex : lupus).</w:t>
      </w:r>
    </w:p>
    <w:p w:rsidR="00710B91" w:rsidRPr="00A076DE" w:rsidRDefault="00710B91" w:rsidP="001C191C">
      <w:pPr>
        <w:spacing w:after="0" w:line="240" w:lineRule="auto"/>
        <w:jc w:val="both"/>
        <w:rPr>
          <w:rFonts w:ascii="Times New Roman" w:hAnsi="Times New Roman" w:cs="Times New Roman"/>
          <w:b/>
          <w:sz w:val="24"/>
          <w:szCs w:val="24"/>
          <w:u w:val="single"/>
        </w:rPr>
      </w:pPr>
    </w:p>
    <w:p w:rsidR="0011139A" w:rsidRPr="00A076DE" w:rsidRDefault="0011139A" w:rsidP="0011139A">
      <w:pPr>
        <w:pStyle w:val="Paragraphedeliste"/>
        <w:numPr>
          <w:ilvl w:val="0"/>
          <w:numId w:val="6"/>
        </w:numPr>
        <w:spacing w:after="0" w:line="240" w:lineRule="auto"/>
        <w:ind w:left="2410"/>
        <w:jc w:val="both"/>
        <w:rPr>
          <w:rFonts w:ascii="Times New Roman" w:hAnsi="Times New Roman" w:cs="Times New Roman"/>
          <w:b/>
          <w:sz w:val="24"/>
          <w:szCs w:val="24"/>
          <w:u w:val="single"/>
        </w:rPr>
      </w:pPr>
      <w:r w:rsidRPr="00A076DE">
        <w:rPr>
          <w:rFonts w:ascii="Times New Roman" w:hAnsi="Times New Roman" w:cs="Times New Roman"/>
          <w:b/>
          <w:sz w:val="24"/>
          <w:szCs w:val="24"/>
          <w:u w:val="single"/>
        </w:rPr>
        <w:t>Polynucléaire neutrophile</w:t>
      </w:r>
    </w:p>
    <w:p w:rsidR="00DE605F" w:rsidRPr="00A076DE" w:rsidRDefault="00DE605F" w:rsidP="00DE605F">
      <w:pPr>
        <w:pStyle w:val="Paragraphedeliste"/>
        <w:spacing w:after="0" w:line="240" w:lineRule="auto"/>
        <w:ind w:left="2410"/>
        <w:jc w:val="both"/>
        <w:rPr>
          <w:rFonts w:ascii="Times New Roman" w:hAnsi="Times New Roman" w:cs="Times New Roman"/>
          <w:b/>
          <w:sz w:val="24"/>
          <w:szCs w:val="24"/>
          <w:u w:val="single"/>
        </w:rPr>
      </w:pPr>
    </w:p>
    <w:p w:rsidR="00BA533E" w:rsidRPr="00A076DE" w:rsidRDefault="00710B91" w:rsidP="00710B91">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Les polynucléaires neutrophiles jouent un rôle très important dans la phagocytose et la destruction des pathogènes à réplication e</w:t>
      </w:r>
      <w:r w:rsidR="00D872B0" w:rsidRPr="00A076DE">
        <w:rPr>
          <w:rFonts w:ascii="Times New Roman" w:hAnsi="Times New Roman" w:cs="Times New Roman"/>
          <w:sz w:val="24"/>
          <w:szCs w:val="24"/>
        </w:rPr>
        <w:t>xtracellulaire et dans certains</w:t>
      </w:r>
      <w:r w:rsidRPr="00A076DE">
        <w:rPr>
          <w:rFonts w:ascii="Times New Roman" w:hAnsi="Times New Roman" w:cs="Times New Roman"/>
          <w:sz w:val="24"/>
          <w:szCs w:val="24"/>
        </w:rPr>
        <w:t xml:space="preserve"> cas les pathogènes à réplication intracellulaire. Les polynucléaires neutrophiles sont synthétisés dans la moelle. Après ça, ils circulent dans le sang. </w:t>
      </w:r>
    </w:p>
    <w:p w:rsidR="00A076DE" w:rsidRDefault="00A076DE" w:rsidP="00710B91">
      <w:pPr>
        <w:spacing w:after="0" w:line="240" w:lineRule="auto"/>
        <w:jc w:val="both"/>
        <w:rPr>
          <w:rFonts w:ascii="Times New Roman" w:hAnsi="Times New Roman" w:cs="Times New Roman"/>
          <w:sz w:val="24"/>
          <w:szCs w:val="24"/>
        </w:rPr>
        <w:sectPr w:rsidR="00A076DE" w:rsidSect="00B67237">
          <w:type w:val="continuous"/>
          <w:pgSz w:w="11906" w:h="16838"/>
          <w:pgMar w:top="851" w:right="851" w:bottom="851" w:left="851" w:header="709" w:footer="709" w:gutter="0"/>
          <w:cols w:space="708"/>
          <w:docGrid w:linePitch="360"/>
        </w:sectPr>
      </w:pPr>
    </w:p>
    <w:p w:rsidR="00DE605F" w:rsidRPr="00A076DE" w:rsidRDefault="001C01A0" w:rsidP="00710B91">
      <w:pPr>
        <w:spacing w:after="0" w:line="240" w:lineRule="auto"/>
        <w:jc w:val="both"/>
        <w:rPr>
          <w:rFonts w:ascii="Times New Roman" w:hAnsi="Times New Roman" w:cs="Times New Roman"/>
          <w:sz w:val="24"/>
          <w:szCs w:val="24"/>
        </w:rPr>
        <w:sectPr w:rsidR="00DE605F" w:rsidRPr="00A076DE" w:rsidSect="00A076DE">
          <w:type w:val="continuous"/>
          <w:pgSz w:w="11906" w:h="16838"/>
          <w:pgMar w:top="851" w:right="851" w:bottom="851" w:left="851" w:header="709" w:footer="709" w:gutter="0"/>
          <w:cols w:space="708"/>
          <w:docGrid w:linePitch="360"/>
        </w:sectPr>
      </w:pPr>
      <w:r w:rsidRPr="00A076DE">
        <w:rPr>
          <w:rFonts w:ascii="Times New Roman" w:hAnsi="Times New Roman" w:cs="Times New Roman"/>
          <w:sz w:val="24"/>
          <w:szCs w:val="24"/>
        </w:rPr>
        <w:lastRenderedPageBreak/>
        <w:t xml:space="preserve">Quand il y a un processus inflammatoire, grâce à des molécules d’adhésion, ils vont d’abord adhérer aux </w:t>
      </w:r>
    </w:p>
    <w:p w:rsidR="00A076DE" w:rsidRDefault="001C01A0" w:rsidP="00710B91">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 xml:space="preserve">cellules endothéliales, puis grâce à des chémokines traverser la paroi endothéliale pour migrer vers le site de l’infection. </w:t>
      </w:r>
    </w:p>
    <w:p w:rsidR="00A076DE" w:rsidRDefault="00A076DE" w:rsidP="00710B91">
      <w:pPr>
        <w:spacing w:after="0" w:line="240" w:lineRule="auto"/>
        <w:jc w:val="both"/>
        <w:rPr>
          <w:rFonts w:ascii="Times New Roman" w:hAnsi="Times New Roman" w:cs="Times New Roman"/>
          <w:sz w:val="24"/>
          <w:szCs w:val="24"/>
        </w:rPr>
        <w:sectPr w:rsidR="00A076DE" w:rsidSect="00A076DE">
          <w:type w:val="continuous"/>
          <w:pgSz w:w="11906" w:h="16838"/>
          <w:pgMar w:top="851" w:right="851" w:bottom="851" w:left="851" w:header="709" w:footer="709" w:gutter="0"/>
          <w:cols w:space="708"/>
          <w:docGrid w:linePitch="360"/>
        </w:sectPr>
      </w:pPr>
    </w:p>
    <w:p w:rsidR="00291300" w:rsidRPr="00A076DE" w:rsidRDefault="001C01A0" w:rsidP="00710B91">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 xml:space="preserve">Ensuite, ils vont être activés par le pathogène, qu’ils vont phagocyter puis détruire. </w:t>
      </w:r>
    </w:p>
    <w:p w:rsidR="00291300" w:rsidRPr="00A076DE" w:rsidRDefault="00986E8B" w:rsidP="00DE605F">
      <w:pPr>
        <w:spacing w:after="0" w:line="240" w:lineRule="auto"/>
        <w:ind w:left="-284"/>
        <w:jc w:val="center"/>
        <w:rPr>
          <w:rFonts w:ascii="Times New Roman" w:hAnsi="Times New Roman" w:cs="Times New Roman"/>
          <w:sz w:val="24"/>
          <w:szCs w:val="24"/>
        </w:rPr>
      </w:pPr>
      <w:r w:rsidRPr="00A076DE">
        <w:rPr>
          <w:rFonts w:ascii="Times New Roman" w:hAnsi="Times New Roman" w:cs="Times New Roman"/>
          <w:noProof/>
          <w:sz w:val="24"/>
          <w:szCs w:val="24"/>
          <w:lang w:eastAsia="fr-FR"/>
        </w:rPr>
        <w:lastRenderedPageBreak/>
        <w:drawing>
          <wp:inline distT="0" distB="0" distL="0" distR="0">
            <wp:extent cx="2521715" cy="877521"/>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duotone>
                        <a:schemeClr val="accent6">
                          <a:shade val="45000"/>
                          <a:satMod val="135000"/>
                        </a:schemeClr>
                        <a:prstClr val="white"/>
                      </a:duotone>
                    </a:blip>
                    <a:srcRect/>
                    <a:stretch>
                      <a:fillRect/>
                    </a:stretch>
                  </pic:blipFill>
                  <pic:spPr bwMode="auto">
                    <a:xfrm>
                      <a:off x="0" y="0"/>
                      <a:ext cx="2522924" cy="877942"/>
                    </a:xfrm>
                    <a:prstGeom prst="rect">
                      <a:avLst/>
                    </a:prstGeom>
                    <a:noFill/>
                    <a:ln w="9525">
                      <a:noFill/>
                      <a:miter lim="800000"/>
                      <a:headEnd/>
                      <a:tailEnd/>
                    </a:ln>
                  </pic:spPr>
                </pic:pic>
              </a:graphicData>
            </a:graphic>
          </wp:inline>
        </w:drawing>
      </w:r>
    </w:p>
    <w:p w:rsidR="00DE605F" w:rsidRPr="00A076DE" w:rsidRDefault="00DE605F" w:rsidP="00710B91">
      <w:pPr>
        <w:spacing w:after="0" w:line="240" w:lineRule="auto"/>
        <w:jc w:val="both"/>
        <w:rPr>
          <w:rFonts w:ascii="Times New Roman" w:hAnsi="Times New Roman" w:cs="Times New Roman"/>
          <w:sz w:val="24"/>
          <w:szCs w:val="24"/>
        </w:rPr>
        <w:sectPr w:rsidR="00DE605F" w:rsidRPr="00A076DE" w:rsidSect="00A076DE">
          <w:type w:val="continuous"/>
          <w:pgSz w:w="11906" w:h="16838"/>
          <w:pgMar w:top="851" w:right="851" w:bottom="851" w:left="851" w:header="709" w:footer="709" w:gutter="0"/>
          <w:cols w:num="2" w:space="708"/>
          <w:docGrid w:linePitch="360"/>
        </w:sectPr>
      </w:pPr>
    </w:p>
    <w:p w:rsidR="00A076DE" w:rsidRDefault="00A076DE" w:rsidP="00710B91">
      <w:pPr>
        <w:spacing w:after="0" w:line="240" w:lineRule="auto"/>
        <w:jc w:val="both"/>
        <w:rPr>
          <w:rFonts w:ascii="Times New Roman" w:hAnsi="Times New Roman" w:cs="Times New Roman"/>
          <w:sz w:val="24"/>
          <w:szCs w:val="24"/>
        </w:rPr>
        <w:sectPr w:rsidR="00A076DE" w:rsidSect="00B67237">
          <w:type w:val="continuous"/>
          <w:pgSz w:w="11906" w:h="16838"/>
          <w:pgMar w:top="851" w:right="851" w:bottom="851" w:left="851" w:header="709" w:footer="709" w:gutter="0"/>
          <w:cols w:space="708"/>
          <w:docGrid w:linePitch="360"/>
        </w:sectPr>
      </w:pPr>
    </w:p>
    <w:p w:rsidR="00DD5171" w:rsidRPr="00A076DE" w:rsidRDefault="00DD5171" w:rsidP="00710B91">
      <w:pPr>
        <w:spacing w:after="0" w:line="240" w:lineRule="auto"/>
        <w:jc w:val="both"/>
        <w:rPr>
          <w:rFonts w:ascii="Times New Roman" w:hAnsi="Times New Roman" w:cs="Times New Roman"/>
          <w:sz w:val="24"/>
          <w:szCs w:val="24"/>
        </w:rPr>
      </w:pPr>
    </w:p>
    <w:p w:rsidR="00291300" w:rsidRPr="00A076DE" w:rsidRDefault="00291300" w:rsidP="00710B91">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Les polynucléaires neutrophiles sont explorés de différentes manières. Ils peuvent être soit absents soit avoir un défaut dans leur fonction :</w:t>
      </w:r>
    </w:p>
    <w:p w:rsidR="00291300" w:rsidRPr="00A076DE" w:rsidRDefault="00291300" w:rsidP="00710B91">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étude numérique : NFS → une absence de polynucléaires neutrophiles est appelée « agranulocytose ». </w:t>
      </w:r>
    </w:p>
    <w:p w:rsidR="00291300" w:rsidRPr="00A076DE" w:rsidRDefault="00291300" w:rsidP="00710B91">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étude fonctionnelle :</w:t>
      </w:r>
    </w:p>
    <w:p w:rsidR="00291300" w:rsidRPr="00A076DE" w:rsidRDefault="00291300" w:rsidP="00291300">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mesure de l’expression des molécules d’adhérence : s</w:t>
      </w:r>
      <w:r w:rsidR="001C01A0" w:rsidRPr="00A076DE">
        <w:rPr>
          <w:rFonts w:ascii="Times New Roman" w:hAnsi="Times New Roman" w:cs="Times New Roman"/>
          <w:sz w:val="24"/>
          <w:szCs w:val="24"/>
        </w:rPr>
        <w:t>’il y a un déficit d’expression de LFA-1 (molécule d’adhésion du polynucléa</w:t>
      </w:r>
      <w:r w:rsidR="00827B82" w:rsidRPr="00A076DE">
        <w:rPr>
          <w:rFonts w:ascii="Times New Roman" w:hAnsi="Times New Roman" w:cs="Times New Roman"/>
          <w:sz w:val="24"/>
          <w:szCs w:val="24"/>
        </w:rPr>
        <w:t>ire neutrophile), le polynucléaire neutrophile sera incapable de migrer vers les tissus et donc on aura absence de formation de pus (constitué en partie par les polynucléaires neutrophiles).</w:t>
      </w:r>
      <w:r w:rsidR="004B7A08" w:rsidRPr="00A076DE">
        <w:rPr>
          <w:rFonts w:ascii="Times New Roman" w:hAnsi="Times New Roman" w:cs="Times New Roman"/>
          <w:sz w:val="24"/>
          <w:szCs w:val="24"/>
        </w:rPr>
        <w:t xml:space="preserve"> On aura donc une infection bactérienne récidivante avec absence de pus. </w:t>
      </w:r>
    </w:p>
    <w:p w:rsidR="00291300" w:rsidRPr="00A076DE" w:rsidRDefault="00291300" w:rsidP="00291300">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mesure du mouvement (chimiotactisme) : s</w:t>
      </w:r>
      <w:r w:rsidR="0006008A" w:rsidRPr="00A076DE">
        <w:rPr>
          <w:rFonts w:ascii="Times New Roman" w:hAnsi="Times New Roman" w:cs="Times New Roman"/>
          <w:sz w:val="24"/>
          <w:szCs w:val="24"/>
        </w:rPr>
        <w:t xml:space="preserve">i le polynucléaire neutrophile ne migre pas bien, malgré ses molécules d’adhésion, on parle d’un défaut de chimiotactisme. </w:t>
      </w:r>
    </w:p>
    <w:p w:rsidR="00291300" w:rsidRPr="00A076DE" w:rsidRDefault="00291300" w:rsidP="00291300">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mesure de la production des formes réactives de l’O</w:t>
      </w:r>
      <w:r w:rsidRPr="00A076DE">
        <w:rPr>
          <w:rFonts w:ascii="Times New Roman" w:hAnsi="Times New Roman" w:cs="Times New Roman"/>
          <w:sz w:val="24"/>
          <w:szCs w:val="24"/>
          <w:vertAlign w:val="subscript"/>
        </w:rPr>
        <w:t>2</w:t>
      </w:r>
      <w:r w:rsidR="00D43E4B" w:rsidRPr="00A076DE">
        <w:rPr>
          <w:rFonts w:ascii="Times New Roman" w:hAnsi="Times New Roman" w:cs="Times New Roman"/>
          <w:sz w:val="24"/>
          <w:szCs w:val="24"/>
        </w:rPr>
        <w:t xml:space="preserve"> : le polynucléaire neutrophile </w:t>
      </w:r>
      <w:r w:rsidR="0006008A" w:rsidRPr="00A076DE">
        <w:rPr>
          <w:rFonts w:ascii="Times New Roman" w:hAnsi="Times New Roman" w:cs="Times New Roman"/>
          <w:sz w:val="24"/>
          <w:szCs w:val="24"/>
        </w:rPr>
        <w:t xml:space="preserve">phagocyte et détruit les pathogènes en produisant des ions superoxydes. </w:t>
      </w:r>
    </w:p>
    <w:p w:rsidR="00B4093E" w:rsidRPr="00A076DE" w:rsidRDefault="007255C0" w:rsidP="00291300">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e</w:t>
      </w:r>
      <w:r w:rsidR="00291300" w:rsidRPr="00A076DE">
        <w:rPr>
          <w:rFonts w:ascii="Times New Roman" w:hAnsi="Times New Roman" w:cs="Times New Roman"/>
          <w:sz w:val="24"/>
          <w:szCs w:val="24"/>
        </w:rPr>
        <w:t xml:space="preserve">xploration de la voie des Toll-Like Récépteurs : </w:t>
      </w:r>
      <w:r w:rsidR="00D43E4B" w:rsidRPr="00A076DE">
        <w:rPr>
          <w:rFonts w:ascii="Times New Roman" w:hAnsi="Times New Roman" w:cs="Times New Roman"/>
          <w:sz w:val="24"/>
          <w:szCs w:val="24"/>
        </w:rPr>
        <w:t xml:space="preserve">le polynucléaire neutrophile </w:t>
      </w:r>
      <w:r w:rsidR="0006008A" w:rsidRPr="00A076DE">
        <w:rPr>
          <w:rFonts w:ascii="Times New Roman" w:hAnsi="Times New Roman" w:cs="Times New Roman"/>
          <w:sz w:val="24"/>
          <w:szCs w:val="24"/>
        </w:rPr>
        <w:t>exprime des TLR, molécules membranaires présentes à leur surface, qui vont activer le polynucléaire neutrophile</w:t>
      </w:r>
      <w:r w:rsidR="002808F3" w:rsidRPr="00A076DE">
        <w:rPr>
          <w:rFonts w:ascii="Times New Roman" w:hAnsi="Times New Roman" w:cs="Times New Roman"/>
          <w:sz w:val="24"/>
          <w:szCs w:val="24"/>
        </w:rPr>
        <w:t xml:space="preserve"> lorsqu’ils vont reconnaître des PAMP.</w:t>
      </w:r>
      <w:r w:rsidR="00291300" w:rsidRPr="00A076DE">
        <w:rPr>
          <w:rFonts w:ascii="Times New Roman" w:hAnsi="Times New Roman" w:cs="Times New Roman"/>
          <w:sz w:val="24"/>
          <w:szCs w:val="24"/>
        </w:rPr>
        <w:t xml:space="preserve"> </w:t>
      </w:r>
    </w:p>
    <w:p w:rsidR="00291300" w:rsidRPr="00A076DE" w:rsidRDefault="00291300" w:rsidP="00B4093E">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Les pathologies qui entraînent un déficit de chacune de ces étapes sont extrêmement rares. </w:t>
      </w:r>
    </w:p>
    <w:p w:rsidR="00DD5171" w:rsidRPr="00A076DE" w:rsidRDefault="00DD5171" w:rsidP="00B4093E">
      <w:pPr>
        <w:spacing w:after="0" w:line="240" w:lineRule="auto"/>
        <w:jc w:val="both"/>
        <w:rPr>
          <w:rFonts w:ascii="Times New Roman" w:hAnsi="Times New Roman" w:cs="Times New Roman"/>
          <w:sz w:val="24"/>
          <w:szCs w:val="24"/>
        </w:rPr>
      </w:pPr>
    </w:p>
    <w:p w:rsidR="000B2BB9" w:rsidRPr="00A076DE" w:rsidRDefault="000B2BB9" w:rsidP="000B2BB9">
      <w:pPr>
        <w:pStyle w:val="Paragraphedeliste"/>
        <w:numPr>
          <w:ilvl w:val="0"/>
          <w:numId w:val="6"/>
        </w:numPr>
        <w:spacing w:after="0" w:line="240" w:lineRule="auto"/>
        <w:ind w:left="2410"/>
        <w:jc w:val="both"/>
        <w:rPr>
          <w:rFonts w:ascii="Times New Roman" w:hAnsi="Times New Roman" w:cs="Times New Roman"/>
          <w:b/>
          <w:sz w:val="24"/>
          <w:szCs w:val="24"/>
          <w:u w:val="single"/>
        </w:rPr>
      </w:pPr>
      <w:r w:rsidRPr="00A076DE">
        <w:rPr>
          <w:rFonts w:ascii="Times New Roman" w:hAnsi="Times New Roman" w:cs="Times New Roman"/>
          <w:b/>
          <w:sz w:val="24"/>
          <w:szCs w:val="24"/>
          <w:u w:val="single"/>
        </w:rPr>
        <w:t>Cellule Natural Killer</w:t>
      </w:r>
    </w:p>
    <w:p w:rsidR="000B2BB9" w:rsidRPr="00A076DE" w:rsidRDefault="000B2BB9" w:rsidP="000B2BB9">
      <w:pPr>
        <w:pStyle w:val="Paragraphedeliste"/>
        <w:spacing w:after="0" w:line="240" w:lineRule="auto"/>
        <w:ind w:left="2410"/>
        <w:jc w:val="both"/>
        <w:rPr>
          <w:rFonts w:ascii="Times New Roman" w:hAnsi="Times New Roman" w:cs="Times New Roman"/>
          <w:b/>
          <w:sz w:val="24"/>
          <w:szCs w:val="24"/>
          <w:u w:val="single"/>
        </w:rPr>
      </w:pPr>
    </w:p>
    <w:p w:rsidR="00F96109" w:rsidRPr="00A076DE" w:rsidRDefault="00F96109" w:rsidP="00B4093E">
      <w:pPr>
        <w:spacing w:after="0" w:line="240" w:lineRule="auto"/>
        <w:jc w:val="both"/>
        <w:rPr>
          <w:rFonts w:ascii="Times New Roman" w:hAnsi="Times New Roman" w:cs="Times New Roman"/>
          <w:sz w:val="24"/>
          <w:szCs w:val="24"/>
        </w:rPr>
        <w:sectPr w:rsidR="00F96109" w:rsidRPr="00A076DE" w:rsidSect="00B67237">
          <w:type w:val="continuous"/>
          <w:pgSz w:w="11906" w:h="16838"/>
          <w:pgMar w:top="851" w:right="851" w:bottom="851" w:left="851" w:header="709" w:footer="709" w:gutter="0"/>
          <w:cols w:space="708"/>
          <w:docGrid w:linePitch="360"/>
        </w:sectPr>
      </w:pPr>
    </w:p>
    <w:p w:rsidR="00F96109" w:rsidRPr="00A076DE" w:rsidRDefault="00DD5171" w:rsidP="00B4093E">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 xml:space="preserve">La cellule Natural Killer est un lymphocyte qui exprime à sa surface toute une série de molécules qui lui permettent, par des mécanismes relativement mal connus, de reconnaître une cellule infectée par un virus (rôle dans la défense immunitaire anti-virale). </w:t>
      </w:r>
      <w:r w:rsidR="00F1678E" w:rsidRPr="00A076DE">
        <w:rPr>
          <w:rFonts w:ascii="Times New Roman" w:hAnsi="Times New Roman" w:cs="Times New Roman"/>
          <w:sz w:val="24"/>
          <w:szCs w:val="24"/>
        </w:rPr>
        <w:t xml:space="preserve">On trouve aussi </w:t>
      </w:r>
      <w:r w:rsidR="00015A61" w:rsidRPr="00A076DE">
        <w:rPr>
          <w:rFonts w:ascii="Times New Roman" w:hAnsi="Times New Roman" w:cs="Times New Roman"/>
          <w:sz w:val="24"/>
          <w:szCs w:val="24"/>
        </w:rPr>
        <w:t xml:space="preserve">bien des molécules activatrices </w:t>
      </w:r>
      <w:r w:rsidR="00F1678E" w:rsidRPr="00A076DE">
        <w:rPr>
          <w:rFonts w:ascii="Times New Roman" w:hAnsi="Times New Roman" w:cs="Times New Roman"/>
          <w:sz w:val="24"/>
          <w:szCs w:val="24"/>
        </w:rPr>
        <w:t xml:space="preserve">et des molécules inhibitrices de la lyse : il y a tout un jeu entre activation/inhibition qui permet d’aboutir soit à la neutralisation du lymphocyte NK soit à son activation. En particulier, les molécules HLA1 sont inhibitrices. </w:t>
      </w:r>
    </w:p>
    <w:p w:rsidR="00F96109" w:rsidRPr="00A076DE" w:rsidRDefault="00F96109" w:rsidP="00F96109">
      <w:pPr>
        <w:spacing w:after="0" w:line="240" w:lineRule="auto"/>
        <w:ind w:left="-284"/>
        <w:jc w:val="both"/>
        <w:rPr>
          <w:rFonts w:ascii="Times New Roman" w:hAnsi="Times New Roman" w:cs="Times New Roman"/>
          <w:sz w:val="24"/>
          <w:szCs w:val="24"/>
        </w:rPr>
      </w:pPr>
      <w:r w:rsidRPr="00A076DE">
        <w:rPr>
          <w:rFonts w:ascii="Times New Roman" w:hAnsi="Times New Roman" w:cs="Times New Roman"/>
          <w:noProof/>
          <w:sz w:val="24"/>
          <w:szCs w:val="24"/>
          <w:lang w:eastAsia="fr-FR"/>
        </w:rPr>
        <w:lastRenderedPageBreak/>
        <w:drawing>
          <wp:inline distT="0" distB="0" distL="0" distR="0">
            <wp:extent cx="3289318" cy="1845730"/>
            <wp:effectExtent l="19050" t="0" r="6332"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duotone>
                        <a:schemeClr val="accent6">
                          <a:shade val="45000"/>
                          <a:satMod val="135000"/>
                        </a:schemeClr>
                        <a:prstClr val="white"/>
                      </a:duotone>
                    </a:blip>
                    <a:srcRect/>
                    <a:stretch>
                      <a:fillRect/>
                    </a:stretch>
                  </pic:blipFill>
                  <pic:spPr bwMode="auto">
                    <a:xfrm>
                      <a:off x="0" y="0"/>
                      <a:ext cx="3290785" cy="1846553"/>
                    </a:xfrm>
                    <a:prstGeom prst="rect">
                      <a:avLst/>
                    </a:prstGeom>
                    <a:noFill/>
                    <a:ln w="9525">
                      <a:noFill/>
                      <a:miter lim="800000"/>
                      <a:headEnd/>
                      <a:tailEnd/>
                    </a:ln>
                  </pic:spPr>
                </pic:pic>
              </a:graphicData>
            </a:graphic>
          </wp:inline>
        </w:drawing>
      </w:r>
    </w:p>
    <w:p w:rsidR="00F96109" w:rsidRPr="00A076DE" w:rsidRDefault="00F96109" w:rsidP="00B4093E">
      <w:pPr>
        <w:spacing w:after="0" w:line="240" w:lineRule="auto"/>
        <w:jc w:val="both"/>
        <w:rPr>
          <w:rFonts w:ascii="Times New Roman" w:hAnsi="Times New Roman" w:cs="Times New Roman"/>
          <w:sz w:val="24"/>
          <w:szCs w:val="24"/>
        </w:rPr>
        <w:sectPr w:rsidR="00F96109" w:rsidRPr="00A076DE" w:rsidSect="00F96109">
          <w:type w:val="continuous"/>
          <w:pgSz w:w="11906" w:h="16838"/>
          <w:pgMar w:top="851" w:right="851" w:bottom="851" w:left="851" w:header="709" w:footer="709" w:gutter="0"/>
          <w:cols w:num="2" w:space="708"/>
          <w:docGrid w:linePitch="360"/>
        </w:sectPr>
      </w:pPr>
    </w:p>
    <w:p w:rsidR="00F96109" w:rsidRPr="00A076DE" w:rsidRDefault="00F96109" w:rsidP="00B4093E">
      <w:pPr>
        <w:spacing w:after="0" w:line="240" w:lineRule="auto"/>
        <w:jc w:val="both"/>
        <w:rPr>
          <w:rFonts w:ascii="Times New Roman" w:hAnsi="Times New Roman" w:cs="Times New Roman"/>
          <w:sz w:val="24"/>
          <w:szCs w:val="24"/>
        </w:rPr>
      </w:pPr>
    </w:p>
    <w:p w:rsidR="00DD5171" w:rsidRPr="00A076DE" w:rsidRDefault="00F1678E" w:rsidP="00B4093E">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On peut explorer la cellule NK de deux façons :</w:t>
      </w:r>
    </w:p>
    <w:p w:rsidR="00F1678E" w:rsidRPr="00A076DE" w:rsidRDefault="00F1678E" w:rsidP="00F1678E">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exploration numérique : cytométrie en flux à l’aide d’anticorps spécifiques des molécules distribuées sélectivement sur les NK</w:t>
      </w:r>
    </w:p>
    <w:p w:rsidR="00DF3514" w:rsidRPr="002E4A39" w:rsidRDefault="00F1678E" w:rsidP="00497C5D">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exploration fonctionnelle : cytolyse</w:t>
      </w:r>
    </w:p>
    <w:p w:rsidR="00DF3514" w:rsidRPr="00A076DE" w:rsidRDefault="00DF3514" w:rsidP="00497C5D">
      <w:pPr>
        <w:spacing w:after="0" w:line="240" w:lineRule="auto"/>
        <w:jc w:val="both"/>
        <w:rPr>
          <w:rFonts w:ascii="Times New Roman" w:hAnsi="Times New Roman" w:cs="Times New Roman"/>
          <w:sz w:val="24"/>
          <w:szCs w:val="24"/>
        </w:rPr>
      </w:pPr>
    </w:p>
    <w:p w:rsidR="00497C5D" w:rsidRPr="00A076DE" w:rsidRDefault="00497C5D" w:rsidP="00497C5D">
      <w:pPr>
        <w:pStyle w:val="Paragraphedeliste"/>
        <w:numPr>
          <w:ilvl w:val="0"/>
          <w:numId w:val="4"/>
        </w:numPr>
        <w:spacing w:after="0" w:line="240" w:lineRule="auto"/>
        <w:ind w:left="1701"/>
        <w:jc w:val="both"/>
        <w:rPr>
          <w:rFonts w:ascii="Times New Roman" w:hAnsi="Times New Roman" w:cs="Times New Roman"/>
          <w:b/>
          <w:sz w:val="24"/>
          <w:szCs w:val="24"/>
          <w:u w:val="single"/>
        </w:rPr>
      </w:pPr>
      <w:r w:rsidRPr="00A076DE">
        <w:rPr>
          <w:rFonts w:ascii="Times New Roman" w:hAnsi="Times New Roman" w:cs="Times New Roman"/>
          <w:b/>
          <w:sz w:val="24"/>
          <w:szCs w:val="24"/>
          <w:u w:val="single"/>
        </w:rPr>
        <w:t>Immunité spécifique</w:t>
      </w:r>
    </w:p>
    <w:p w:rsidR="00497C5D" w:rsidRPr="00A076DE" w:rsidRDefault="00497C5D" w:rsidP="00497C5D">
      <w:pPr>
        <w:spacing w:after="0" w:line="240" w:lineRule="auto"/>
        <w:jc w:val="both"/>
        <w:rPr>
          <w:rFonts w:ascii="Times New Roman" w:hAnsi="Times New Roman" w:cs="Times New Roman"/>
          <w:sz w:val="24"/>
          <w:szCs w:val="24"/>
        </w:rPr>
      </w:pPr>
    </w:p>
    <w:p w:rsidR="00AD36D5" w:rsidRPr="00A076DE" w:rsidRDefault="00497C5D" w:rsidP="00497C5D">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Elle est activée spécifiquement par des antigènes.</w:t>
      </w:r>
      <w:r w:rsidR="0030323D" w:rsidRPr="00A076DE">
        <w:rPr>
          <w:rFonts w:ascii="Times New Roman" w:hAnsi="Times New Roman" w:cs="Times New Roman"/>
          <w:sz w:val="24"/>
          <w:szCs w:val="24"/>
        </w:rPr>
        <w:t xml:space="preserve"> Ceux-ci sont présentés par des cellules présentatrices d’antigènes (CPA), telles que les cellules dendritiques. Celles-ci sont les seules CPA capables de présenter l’antigène en réponse primaire. Lors d’une primo-infection, les lymphocytes capables de reconnaître l’antigène sont inertes. Les cellules dendritiques sont nécessaires pour la stimulation de ces </w:t>
      </w:r>
      <w:r w:rsidR="0030323D" w:rsidRPr="00A076DE">
        <w:rPr>
          <w:rFonts w:ascii="Times New Roman" w:hAnsi="Times New Roman" w:cs="Times New Roman"/>
          <w:sz w:val="24"/>
          <w:szCs w:val="24"/>
        </w:rPr>
        <w:lastRenderedPageBreak/>
        <w:t>lymphocytes, car ce sont les cellules les plus efficaces pour présenter l’antigène aux lymphocytes T. En réponse secondaire, d’autres cellules peuvent présenter l’antigène : les lymphocytes B et les macrophages. Les cellules dendritiques, au niveau de la peau, sont appelées cellules de Langerhans (</w:t>
      </w:r>
      <w:r w:rsidR="0030323D" w:rsidRPr="00A076DE">
        <w:rPr>
          <w:rFonts w:ascii="Times New Roman" w:hAnsi="Times New Roman" w:cs="Times New Roman"/>
          <w:i/>
          <w:sz w:val="24"/>
          <w:szCs w:val="24"/>
        </w:rPr>
        <w:t>à ne pas confondre avec les cellules des ilôts de Langerhans du pancréas</w:t>
      </w:r>
      <w:r w:rsidR="0030323D" w:rsidRPr="00A076DE">
        <w:rPr>
          <w:rFonts w:ascii="Times New Roman" w:hAnsi="Times New Roman" w:cs="Times New Roman"/>
          <w:sz w:val="24"/>
          <w:szCs w:val="24"/>
        </w:rPr>
        <w:t xml:space="preserve">). </w:t>
      </w:r>
      <w:r w:rsidR="008F67C7" w:rsidRPr="00A076DE">
        <w:rPr>
          <w:rFonts w:ascii="Times New Roman" w:hAnsi="Times New Roman" w:cs="Times New Roman"/>
          <w:sz w:val="24"/>
          <w:szCs w:val="24"/>
        </w:rPr>
        <w:t xml:space="preserve">Les cellules dendritiques font partie de l’immunité innée mais présentent l’antigène aux cellules de l’immunité adaptative : on dit qu’elles sont à l’interface entre l’immunité innée et l’immunité spécifique. </w:t>
      </w:r>
      <w:r w:rsidR="00A95C80" w:rsidRPr="00A076DE">
        <w:rPr>
          <w:rFonts w:ascii="Times New Roman" w:hAnsi="Times New Roman" w:cs="Times New Roman"/>
          <w:sz w:val="24"/>
          <w:szCs w:val="24"/>
        </w:rPr>
        <w:t xml:space="preserve">Elles sont présentes dans tous les tissus à un stade quiescent (inerte). </w:t>
      </w:r>
    </w:p>
    <w:p w:rsidR="00AD36D5" w:rsidRPr="00A076DE" w:rsidRDefault="00AD36D5" w:rsidP="00497C5D">
      <w:pPr>
        <w:spacing w:after="0" w:line="240" w:lineRule="auto"/>
        <w:jc w:val="both"/>
        <w:rPr>
          <w:rFonts w:ascii="Times New Roman" w:hAnsi="Times New Roman" w:cs="Times New Roman"/>
          <w:sz w:val="24"/>
          <w:szCs w:val="24"/>
        </w:rPr>
        <w:sectPr w:rsidR="00AD36D5" w:rsidRPr="00A076DE" w:rsidSect="00B67237">
          <w:type w:val="continuous"/>
          <w:pgSz w:w="11906" w:h="16838"/>
          <w:pgMar w:top="851" w:right="851" w:bottom="851" w:left="851" w:header="709" w:footer="709" w:gutter="0"/>
          <w:cols w:space="708"/>
          <w:docGrid w:linePitch="360"/>
        </w:sectPr>
      </w:pPr>
    </w:p>
    <w:p w:rsidR="00AD36D5" w:rsidRPr="00A076DE" w:rsidRDefault="00AD36D5" w:rsidP="00497C5D">
      <w:pPr>
        <w:spacing w:after="0" w:line="240" w:lineRule="auto"/>
        <w:jc w:val="both"/>
        <w:rPr>
          <w:rFonts w:ascii="Times New Roman" w:hAnsi="Times New Roman" w:cs="Times New Roman"/>
          <w:sz w:val="24"/>
          <w:szCs w:val="24"/>
        </w:rPr>
      </w:pPr>
    </w:p>
    <w:p w:rsidR="00AD36D5" w:rsidRPr="00A076DE" w:rsidRDefault="00A95C80" w:rsidP="00497C5D">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S’il y a un pathogène, elles vont s’activer et migrer vers les ganglions, où se trouvent les lymphocytes T.</w:t>
      </w:r>
      <w:r w:rsidR="000F152C" w:rsidRPr="00A076DE">
        <w:rPr>
          <w:rFonts w:ascii="Times New Roman" w:hAnsi="Times New Roman" w:cs="Times New Roman"/>
          <w:sz w:val="24"/>
          <w:szCs w:val="24"/>
        </w:rPr>
        <w:t xml:space="preserve"> Ceux-ci circulent de ganglion en ganglion, à la recherche de l’antigène dont ils sont spécifiques. </w:t>
      </w:r>
      <w:r w:rsidR="00371836" w:rsidRPr="00A076DE">
        <w:rPr>
          <w:rFonts w:ascii="Times New Roman" w:hAnsi="Times New Roman" w:cs="Times New Roman"/>
          <w:sz w:val="24"/>
          <w:szCs w:val="24"/>
        </w:rPr>
        <w:t xml:space="preserve">La reconnaissance de l’antigène, dans l’immunité spécifique, se fait donc dans les ganglions. S’ils ont reconnu l’antigène dont ils sont spécifiques, ils vont proliférer et migrer dans les tissus. </w:t>
      </w:r>
    </w:p>
    <w:p w:rsidR="00AD36D5" w:rsidRPr="00A076DE" w:rsidRDefault="00AD36D5" w:rsidP="00AD36D5">
      <w:pPr>
        <w:spacing w:after="0" w:line="240" w:lineRule="auto"/>
        <w:ind w:left="-284"/>
        <w:jc w:val="both"/>
        <w:rPr>
          <w:rFonts w:ascii="Times New Roman" w:hAnsi="Times New Roman" w:cs="Times New Roman"/>
          <w:sz w:val="24"/>
          <w:szCs w:val="24"/>
        </w:rPr>
      </w:pPr>
      <w:r w:rsidRPr="00A076DE">
        <w:rPr>
          <w:rFonts w:ascii="Times New Roman" w:hAnsi="Times New Roman" w:cs="Times New Roman"/>
          <w:noProof/>
          <w:sz w:val="24"/>
          <w:szCs w:val="24"/>
          <w:lang w:eastAsia="fr-FR"/>
        </w:rPr>
        <w:lastRenderedPageBreak/>
        <w:drawing>
          <wp:inline distT="0" distB="0" distL="0" distR="0">
            <wp:extent cx="3468894" cy="2069261"/>
            <wp:effectExtent l="19050" t="0" r="0" b="0"/>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grayscl/>
                    </a:blip>
                    <a:srcRect/>
                    <a:stretch>
                      <a:fillRect/>
                    </a:stretch>
                  </pic:blipFill>
                  <pic:spPr bwMode="auto">
                    <a:xfrm>
                      <a:off x="0" y="0"/>
                      <a:ext cx="3468894" cy="2069261"/>
                    </a:xfrm>
                    <a:prstGeom prst="rect">
                      <a:avLst/>
                    </a:prstGeom>
                    <a:noFill/>
                    <a:ln w="9525">
                      <a:noFill/>
                      <a:miter lim="800000"/>
                      <a:headEnd/>
                      <a:tailEnd/>
                    </a:ln>
                  </pic:spPr>
                </pic:pic>
              </a:graphicData>
            </a:graphic>
          </wp:inline>
        </w:drawing>
      </w:r>
    </w:p>
    <w:p w:rsidR="00AD36D5" w:rsidRPr="00A076DE" w:rsidRDefault="00AD36D5" w:rsidP="00497C5D">
      <w:pPr>
        <w:spacing w:after="0" w:line="240" w:lineRule="auto"/>
        <w:jc w:val="both"/>
        <w:rPr>
          <w:rFonts w:ascii="Times New Roman" w:hAnsi="Times New Roman" w:cs="Times New Roman"/>
          <w:sz w:val="24"/>
          <w:szCs w:val="24"/>
        </w:rPr>
        <w:sectPr w:rsidR="00AD36D5" w:rsidRPr="00A076DE" w:rsidSect="00AD36D5">
          <w:type w:val="continuous"/>
          <w:pgSz w:w="11906" w:h="16838"/>
          <w:pgMar w:top="851" w:right="851" w:bottom="851" w:left="851" w:header="709" w:footer="709" w:gutter="0"/>
          <w:cols w:num="2" w:space="708"/>
          <w:docGrid w:linePitch="360"/>
        </w:sectPr>
      </w:pPr>
    </w:p>
    <w:p w:rsidR="00AD36D5" w:rsidRPr="00A076DE" w:rsidRDefault="00AD36D5" w:rsidP="00497C5D">
      <w:pPr>
        <w:spacing w:after="0" w:line="240" w:lineRule="auto"/>
        <w:jc w:val="both"/>
        <w:rPr>
          <w:rFonts w:ascii="Times New Roman" w:hAnsi="Times New Roman" w:cs="Times New Roman"/>
          <w:sz w:val="24"/>
          <w:szCs w:val="24"/>
        </w:rPr>
      </w:pPr>
    </w:p>
    <w:p w:rsidR="0030323D" w:rsidRPr="00A076DE" w:rsidRDefault="00AD36D5" w:rsidP="00497C5D">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Dans le cadre d’une réponse immunitaire anti-virale, les </w:t>
      </w:r>
      <w:r w:rsidR="00DB121F" w:rsidRPr="00A076DE">
        <w:rPr>
          <w:rFonts w:ascii="Times New Roman" w:hAnsi="Times New Roman" w:cs="Times New Roman"/>
          <w:sz w:val="24"/>
          <w:szCs w:val="24"/>
        </w:rPr>
        <w:t>PAMP interagissent avec les TLR au niveau des cellules de l’immunité non spécifique, aboutissant à l’activation de ces cellules. Elles</w:t>
      </w:r>
      <w:r w:rsidRPr="00A076DE">
        <w:rPr>
          <w:rFonts w:ascii="Times New Roman" w:hAnsi="Times New Roman" w:cs="Times New Roman"/>
          <w:sz w:val="24"/>
          <w:szCs w:val="24"/>
        </w:rPr>
        <w:t xml:space="preserve"> vont </w:t>
      </w:r>
      <w:r w:rsidR="00DB121F" w:rsidRPr="00A076DE">
        <w:rPr>
          <w:rFonts w:ascii="Times New Roman" w:hAnsi="Times New Roman" w:cs="Times New Roman"/>
          <w:sz w:val="24"/>
          <w:szCs w:val="24"/>
        </w:rPr>
        <w:t xml:space="preserve">alors </w:t>
      </w:r>
      <w:r w:rsidRPr="00A076DE">
        <w:rPr>
          <w:rFonts w:ascii="Times New Roman" w:hAnsi="Times New Roman" w:cs="Times New Roman"/>
          <w:sz w:val="24"/>
          <w:szCs w:val="24"/>
        </w:rPr>
        <w:t>sécréter</w:t>
      </w:r>
      <w:r w:rsidR="00DB121F" w:rsidRPr="00A076DE">
        <w:rPr>
          <w:rFonts w:ascii="Times New Roman" w:hAnsi="Times New Roman" w:cs="Times New Roman"/>
          <w:sz w:val="24"/>
          <w:szCs w:val="24"/>
        </w:rPr>
        <w:t xml:space="preserve"> une cytokine particulière,</w:t>
      </w:r>
      <w:r w:rsidRPr="00A076DE">
        <w:rPr>
          <w:rFonts w:ascii="Times New Roman" w:hAnsi="Times New Roman" w:cs="Times New Roman"/>
          <w:sz w:val="24"/>
          <w:szCs w:val="24"/>
        </w:rPr>
        <w:t xml:space="preserve"> l’interleukine 12 (IL12)</w:t>
      </w:r>
      <w:r w:rsidR="00DB121F" w:rsidRPr="00A076DE">
        <w:rPr>
          <w:rFonts w:ascii="Times New Roman" w:hAnsi="Times New Roman" w:cs="Times New Roman"/>
          <w:sz w:val="24"/>
          <w:szCs w:val="24"/>
        </w:rPr>
        <w:t>.</w:t>
      </w:r>
      <w:r w:rsidR="009B56D1" w:rsidRPr="00A076DE">
        <w:rPr>
          <w:rFonts w:ascii="Times New Roman" w:hAnsi="Times New Roman" w:cs="Times New Roman"/>
          <w:sz w:val="24"/>
          <w:szCs w:val="24"/>
        </w:rPr>
        <w:t xml:space="preserve"> Il s’agit d’une cytokine qui différencie les lymphocytes T CD4+ naïf en lymphocyte TH1, produisant à leur tour de l’interféron gamma (IFNγ), qui participe à la différenciation des lymphocytes T CD8+ en lymphocytes T CD8 cytotoxiques. C’est donc le pathogène qui oriente vers une réponse immunitaire efficace pour sa destruction.</w:t>
      </w:r>
    </w:p>
    <w:p w:rsidR="009B56D1" w:rsidRPr="00A076DE" w:rsidRDefault="009B56D1" w:rsidP="00497C5D">
      <w:pPr>
        <w:spacing w:after="0" w:line="240" w:lineRule="auto"/>
        <w:jc w:val="both"/>
        <w:rPr>
          <w:rFonts w:ascii="Times New Roman" w:hAnsi="Times New Roman" w:cs="Times New Roman"/>
          <w:sz w:val="24"/>
          <w:szCs w:val="24"/>
        </w:rPr>
      </w:pPr>
    </w:p>
    <w:p w:rsidR="0076502D" w:rsidRPr="00A076DE" w:rsidRDefault="009B56D1" w:rsidP="00497C5D">
      <w:pPr>
        <w:spacing w:after="0" w:line="240" w:lineRule="auto"/>
        <w:jc w:val="both"/>
        <w:rPr>
          <w:rFonts w:ascii="Times New Roman" w:hAnsi="Times New Roman" w:cs="Times New Roman"/>
          <w:sz w:val="24"/>
          <w:szCs w:val="24"/>
        </w:rPr>
        <w:sectPr w:rsidR="0076502D" w:rsidRPr="00A076DE" w:rsidSect="00B67237">
          <w:type w:val="continuous"/>
          <w:pgSz w:w="11906" w:h="16838"/>
          <w:pgMar w:top="851" w:right="851" w:bottom="851" w:left="851" w:header="709" w:footer="709" w:gutter="0"/>
          <w:cols w:space="708"/>
          <w:docGrid w:linePitch="360"/>
        </w:sectPr>
      </w:pPr>
      <w:r w:rsidRPr="00A076DE">
        <w:rPr>
          <w:rFonts w:ascii="Times New Roman" w:hAnsi="Times New Roman" w:cs="Times New Roman"/>
          <w:sz w:val="24"/>
          <w:szCs w:val="24"/>
        </w:rPr>
        <w:t xml:space="preserve">S’il s’agit d’un pathogène à réplication extracellulaire, des PAMP différents vont interagir avec des TLR différents et donc les cellules de l’immunité innée vont sécréter non pas de l’IL12 mais de l’IL4. </w:t>
      </w:r>
    </w:p>
    <w:p w:rsidR="00DC386C" w:rsidRPr="00A076DE" w:rsidRDefault="009B56D1" w:rsidP="00497C5D">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 xml:space="preserve">L’interleukine 4 entraîne la différenciation des lymphocytes TH2, qui produisent de l’IL5, de l’IL6, facteurs de croissance et de différenciation pour les lymphocytes B (les lymphocytes TH2 aident donc à la production d’anticorps). </w:t>
      </w:r>
      <w:r w:rsidR="00DC386C" w:rsidRPr="00A076DE">
        <w:rPr>
          <w:rFonts w:ascii="Times New Roman" w:hAnsi="Times New Roman" w:cs="Times New Roman"/>
          <w:sz w:val="24"/>
          <w:szCs w:val="24"/>
        </w:rPr>
        <w:t xml:space="preserve">Les lymphocytes TH17, qui produisent de l’IL17, recrutent et activent les polynucléaires neutrophiles, pour la défense immunitaire anti-bactérienne. Certains pathogènes vont activer l’expression de lymphocytes régulateurs (Treg) pour inhiber la réponse immunitaire. </w:t>
      </w:r>
    </w:p>
    <w:p w:rsidR="008E2467" w:rsidRPr="00A076DE" w:rsidRDefault="0076502D" w:rsidP="0076502D">
      <w:pPr>
        <w:spacing w:after="0" w:line="240" w:lineRule="auto"/>
        <w:ind w:left="-426"/>
        <w:jc w:val="both"/>
        <w:rPr>
          <w:rFonts w:ascii="Times New Roman" w:hAnsi="Times New Roman" w:cs="Times New Roman"/>
          <w:sz w:val="24"/>
          <w:szCs w:val="24"/>
        </w:rPr>
      </w:pPr>
      <w:r w:rsidRPr="00A076DE">
        <w:rPr>
          <w:rFonts w:ascii="Times New Roman" w:hAnsi="Times New Roman" w:cs="Times New Roman"/>
          <w:noProof/>
          <w:sz w:val="24"/>
          <w:szCs w:val="24"/>
          <w:lang w:eastAsia="fr-FR"/>
        </w:rPr>
        <w:lastRenderedPageBreak/>
        <w:drawing>
          <wp:inline distT="0" distB="0" distL="0" distR="0">
            <wp:extent cx="3501496" cy="2033127"/>
            <wp:effectExtent l="19050" t="0" r="3704"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grayscl/>
                    </a:blip>
                    <a:srcRect/>
                    <a:stretch>
                      <a:fillRect/>
                    </a:stretch>
                  </pic:blipFill>
                  <pic:spPr bwMode="auto">
                    <a:xfrm>
                      <a:off x="0" y="0"/>
                      <a:ext cx="3501496" cy="2033127"/>
                    </a:xfrm>
                    <a:prstGeom prst="rect">
                      <a:avLst/>
                    </a:prstGeom>
                    <a:noFill/>
                    <a:ln w="9525">
                      <a:noFill/>
                      <a:miter lim="800000"/>
                      <a:headEnd/>
                      <a:tailEnd/>
                    </a:ln>
                  </pic:spPr>
                </pic:pic>
              </a:graphicData>
            </a:graphic>
          </wp:inline>
        </w:drawing>
      </w:r>
    </w:p>
    <w:p w:rsidR="0076502D" w:rsidRPr="00A076DE" w:rsidRDefault="0076502D" w:rsidP="00497C5D">
      <w:pPr>
        <w:spacing w:after="0" w:line="240" w:lineRule="auto"/>
        <w:jc w:val="both"/>
        <w:rPr>
          <w:rFonts w:ascii="Times New Roman" w:hAnsi="Times New Roman" w:cs="Times New Roman"/>
          <w:sz w:val="24"/>
          <w:szCs w:val="24"/>
        </w:rPr>
        <w:sectPr w:rsidR="0076502D" w:rsidRPr="00A076DE" w:rsidSect="0076502D">
          <w:type w:val="continuous"/>
          <w:pgSz w:w="11906" w:h="16838"/>
          <w:pgMar w:top="851" w:right="851" w:bottom="851" w:left="851" w:header="709" w:footer="709" w:gutter="0"/>
          <w:cols w:num="2" w:space="708"/>
          <w:docGrid w:linePitch="360"/>
        </w:sectPr>
      </w:pPr>
    </w:p>
    <w:p w:rsidR="0076502D" w:rsidRPr="00A076DE" w:rsidRDefault="0076502D" w:rsidP="00497C5D">
      <w:pPr>
        <w:spacing w:after="0" w:line="240" w:lineRule="auto"/>
        <w:jc w:val="both"/>
        <w:rPr>
          <w:rFonts w:ascii="Times New Roman" w:hAnsi="Times New Roman" w:cs="Times New Roman"/>
          <w:sz w:val="24"/>
          <w:szCs w:val="24"/>
        </w:rPr>
      </w:pPr>
    </w:p>
    <w:p w:rsidR="008E2467" w:rsidRPr="00A076DE" w:rsidRDefault="008E2467" w:rsidP="00497C5D">
      <w:pPr>
        <w:spacing w:after="0" w:line="240" w:lineRule="auto"/>
        <w:jc w:val="both"/>
        <w:rPr>
          <w:rFonts w:ascii="Times New Roman" w:hAnsi="Times New Roman" w:cs="Times New Roman"/>
          <w:i/>
          <w:sz w:val="24"/>
          <w:szCs w:val="24"/>
        </w:rPr>
      </w:pPr>
      <w:r w:rsidRPr="00A076DE">
        <w:rPr>
          <w:rFonts w:ascii="Times New Roman" w:hAnsi="Times New Roman" w:cs="Times New Roman"/>
          <w:i/>
          <w:sz w:val="24"/>
          <w:szCs w:val="24"/>
        </w:rPr>
        <w:t xml:space="preserve">Pourquoi un pathogène va orienter une réponse immunitaire </w:t>
      </w:r>
      <w:r w:rsidR="00D117F8" w:rsidRPr="00A076DE">
        <w:rPr>
          <w:rFonts w:ascii="Times New Roman" w:hAnsi="Times New Roman" w:cs="Times New Roman"/>
          <w:i/>
          <w:sz w:val="24"/>
          <w:szCs w:val="24"/>
        </w:rPr>
        <w:t xml:space="preserve">efficace </w:t>
      </w:r>
      <w:r w:rsidRPr="00A076DE">
        <w:rPr>
          <w:rFonts w:ascii="Times New Roman" w:hAnsi="Times New Roman" w:cs="Times New Roman"/>
          <w:i/>
          <w:sz w:val="24"/>
          <w:szCs w:val="24"/>
        </w:rPr>
        <w:t>pour le détruire ? Un pathogène qui tue immédiatement « tout le monde » n’a aucune possibilité de survie. Ainsi ils ont la possibilité de se répliquer mais ont une réponse immunitaire qui limite leur expansion. Dans le cadre des infections inter-humaines, cela leur permet de se transmettre à d’autres personnes.</w:t>
      </w:r>
    </w:p>
    <w:p w:rsidR="001D4A0E" w:rsidRPr="00A076DE" w:rsidRDefault="001D4A0E" w:rsidP="00497C5D">
      <w:pPr>
        <w:spacing w:after="0" w:line="240" w:lineRule="auto"/>
        <w:jc w:val="both"/>
        <w:rPr>
          <w:rFonts w:ascii="Times New Roman" w:hAnsi="Times New Roman" w:cs="Times New Roman"/>
          <w:sz w:val="24"/>
          <w:szCs w:val="24"/>
        </w:rPr>
      </w:pPr>
    </w:p>
    <w:p w:rsidR="006B044F" w:rsidRPr="00A076DE" w:rsidRDefault="001D4A0E" w:rsidP="00497C5D">
      <w:pPr>
        <w:spacing w:after="0" w:line="240" w:lineRule="auto"/>
        <w:jc w:val="both"/>
        <w:rPr>
          <w:rFonts w:ascii="Times New Roman" w:hAnsi="Times New Roman" w:cs="Times New Roman"/>
          <w:sz w:val="24"/>
          <w:szCs w:val="24"/>
        </w:rPr>
        <w:sectPr w:rsidR="006B044F" w:rsidRPr="00A076DE" w:rsidSect="00B67237">
          <w:type w:val="continuous"/>
          <w:pgSz w:w="11906" w:h="16838"/>
          <w:pgMar w:top="851" w:right="851" w:bottom="851" w:left="851" w:header="709" w:footer="709" w:gutter="0"/>
          <w:cols w:space="708"/>
          <w:docGrid w:linePitch="360"/>
        </w:sectPr>
      </w:pPr>
      <w:r w:rsidRPr="00A076DE">
        <w:rPr>
          <w:rFonts w:ascii="Times New Roman" w:hAnsi="Times New Roman" w:cs="Times New Roman"/>
          <w:sz w:val="24"/>
          <w:szCs w:val="24"/>
        </w:rPr>
        <w:t xml:space="preserve">Il existe une balance entre TH1 et TH2. Une réponse immunitaire va être préférentiellement orientée vers une réponse TH1 pour une réponse immunitaire anti-virale et vers une réponse TH2 pour une réponse immunitaire contre les pathogènes à réplication extracellulaire. Il y a donc, dans le cadre d’une réponse immunitaire anti-virale, une orientation vers TH1 mais aussi une réponse TH2. </w:t>
      </w:r>
      <w:r w:rsidR="00D34B35" w:rsidRPr="00A076DE">
        <w:rPr>
          <w:rFonts w:ascii="Times New Roman" w:hAnsi="Times New Roman" w:cs="Times New Roman"/>
          <w:sz w:val="24"/>
          <w:szCs w:val="24"/>
        </w:rPr>
        <w:t xml:space="preserve">Pour éradiquer un virus, la réponse cytotoxique est très efficace mais il y a également une réponse immunitaire. Cette dernière est très importante dans la mesure où, quand un lymphocyte T CD8+ cytotoxique tue la cellule infectée, il va </w:t>
      </w:r>
    </w:p>
    <w:p w:rsidR="001D4A0E" w:rsidRPr="00A076DE" w:rsidRDefault="00D34B35" w:rsidP="00497C5D">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libérer le virus. Il va donc y avoir un relai par les anticorps, dits « neutralisants », qui se fixent sur le virus</w:t>
      </w:r>
      <w:r w:rsidR="009501D2" w:rsidRPr="00A076DE">
        <w:rPr>
          <w:rFonts w:ascii="Times New Roman" w:hAnsi="Times New Roman" w:cs="Times New Roman"/>
          <w:sz w:val="24"/>
          <w:szCs w:val="24"/>
        </w:rPr>
        <w:t>, au niveau de son site de liaison avec la cellule à infecter,</w:t>
      </w:r>
      <w:r w:rsidRPr="00A076DE">
        <w:rPr>
          <w:rFonts w:ascii="Times New Roman" w:hAnsi="Times New Roman" w:cs="Times New Roman"/>
          <w:sz w:val="24"/>
          <w:szCs w:val="24"/>
        </w:rPr>
        <w:t xml:space="preserve"> et empêcher qu’il ne pénètre dans une autre cellule. </w:t>
      </w:r>
    </w:p>
    <w:p w:rsidR="006B044F" w:rsidRPr="00A076DE" w:rsidRDefault="006B044F" w:rsidP="00FF6918">
      <w:pPr>
        <w:spacing w:after="0" w:line="240" w:lineRule="auto"/>
        <w:ind w:left="-426"/>
        <w:jc w:val="both"/>
        <w:rPr>
          <w:rFonts w:ascii="Times New Roman" w:hAnsi="Times New Roman" w:cs="Times New Roman"/>
          <w:sz w:val="24"/>
          <w:szCs w:val="24"/>
        </w:rPr>
      </w:pPr>
      <w:r w:rsidRPr="00A076DE">
        <w:rPr>
          <w:rFonts w:ascii="Times New Roman" w:hAnsi="Times New Roman" w:cs="Times New Roman"/>
          <w:noProof/>
          <w:sz w:val="24"/>
          <w:szCs w:val="24"/>
          <w:lang w:eastAsia="fr-FR"/>
        </w:rPr>
        <w:lastRenderedPageBreak/>
        <w:drawing>
          <wp:inline distT="0" distB="0" distL="0" distR="0">
            <wp:extent cx="3347899" cy="1747967"/>
            <wp:effectExtent l="19050" t="0" r="4901"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grayscl/>
                    </a:blip>
                    <a:srcRect/>
                    <a:stretch>
                      <a:fillRect/>
                    </a:stretch>
                  </pic:blipFill>
                  <pic:spPr bwMode="auto">
                    <a:xfrm>
                      <a:off x="0" y="0"/>
                      <a:ext cx="3353458" cy="1750869"/>
                    </a:xfrm>
                    <a:prstGeom prst="rect">
                      <a:avLst/>
                    </a:prstGeom>
                    <a:noFill/>
                    <a:ln w="9525">
                      <a:noFill/>
                      <a:miter lim="800000"/>
                      <a:headEnd/>
                      <a:tailEnd/>
                    </a:ln>
                  </pic:spPr>
                </pic:pic>
              </a:graphicData>
            </a:graphic>
          </wp:inline>
        </w:drawing>
      </w:r>
    </w:p>
    <w:p w:rsidR="006B044F" w:rsidRPr="00A076DE" w:rsidRDefault="006B044F" w:rsidP="006B044F">
      <w:pPr>
        <w:pStyle w:val="Paragraphedeliste"/>
        <w:numPr>
          <w:ilvl w:val="0"/>
          <w:numId w:val="7"/>
        </w:numPr>
        <w:spacing w:after="0" w:line="240" w:lineRule="auto"/>
        <w:ind w:left="2410"/>
        <w:jc w:val="both"/>
        <w:rPr>
          <w:rFonts w:ascii="Times New Roman" w:hAnsi="Times New Roman" w:cs="Times New Roman"/>
          <w:sz w:val="24"/>
          <w:szCs w:val="24"/>
        </w:rPr>
        <w:sectPr w:rsidR="006B044F" w:rsidRPr="00A076DE" w:rsidSect="006B044F">
          <w:type w:val="continuous"/>
          <w:pgSz w:w="11906" w:h="16838"/>
          <w:pgMar w:top="851" w:right="851" w:bottom="851" w:left="851" w:header="709" w:footer="709" w:gutter="0"/>
          <w:cols w:num="2" w:space="708"/>
          <w:docGrid w:linePitch="360"/>
        </w:sectPr>
      </w:pPr>
    </w:p>
    <w:p w:rsidR="006B044F" w:rsidRPr="00A076DE" w:rsidRDefault="006B044F" w:rsidP="006B044F">
      <w:pPr>
        <w:pStyle w:val="Paragraphedeliste"/>
        <w:numPr>
          <w:ilvl w:val="0"/>
          <w:numId w:val="7"/>
        </w:numPr>
        <w:spacing w:after="0" w:line="240" w:lineRule="auto"/>
        <w:ind w:left="2410"/>
        <w:jc w:val="both"/>
        <w:rPr>
          <w:rFonts w:ascii="Times New Roman" w:hAnsi="Times New Roman" w:cs="Times New Roman"/>
          <w:b/>
          <w:sz w:val="24"/>
          <w:szCs w:val="24"/>
          <w:u w:val="single"/>
        </w:rPr>
      </w:pPr>
      <w:r w:rsidRPr="00A076DE">
        <w:rPr>
          <w:rFonts w:ascii="Times New Roman" w:hAnsi="Times New Roman" w:cs="Times New Roman"/>
          <w:b/>
          <w:sz w:val="24"/>
          <w:szCs w:val="24"/>
          <w:u w:val="single"/>
        </w:rPr>
        <w:lastRenderedPageBreak/>
        <w:t>Immunité cellulaire</w:t>
      </w:r>
    </w:p>
    <w:p w:rsidR="006B044F" w:rsidRPr="00A076DE" w:rsidRDefault="006B044F" w:rsidP="006B044F">
      <w:pPr>
        <w:spacing w:after="0" w:line="240" w:lineRule="auto"/>
        <w:jc w:val="both"/>
        <w:rPr>
          <w:rFonts w:ascii="Times New Roman" w:hAnsi="Times New Roman" w:cs="Times New Roman"/>
          <w:sz w:val="24"/>
          <w:szCs w:val="24"/>
        </w:rPr>
      </w:pPr>
    </w:p>
    <w:p w:rsidR="003B3742" w:rsidRPr="00A076DE" w:rsidRDefault="006B044F" w:rsidP="006B044F">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Il y a reconnaissance de l’antigène dans les ganglions, entraînant une prolifération et une différenciation en lymphocytes T4 qui produisent des cytokines et en lymphocytes T8 qui sont cytotoxiques. Chacune de ces étapes peut être explorée. Comment peut-on évaluer l’intensité de la prolifération des lymphocytes T ? On a des adénopathies, localisées sur le site de drainage de l’infection. Ensuite, les lymphocytes se différencient en TH1, TH2, TH17, … On peut donc faire une autre analyse fonctionnelle : stimuler in vitro les lymphocytes T par l’antigène puis analyser la nature et la quantité des cytokines qui sont produites. </w:t>
      </w:r>
    </w:p>
    <w:p w:rsidR="003B3742" w:rsidRPr="00A076DE" w:rsidRDefault="003B3742" w:rsidP="006B044F">
      <w:pPr>
        <w:spacing w:after="0" w:line="240" w:lineRule="auto"/>
        <w:jc w:val="both"/>
        <w:rPr>
          <w:rFonts w:ascii="Times New Roman" w:hAnsi="Times New Roman" w:cs="Times New Roman"/>
          <w:sz w:val="24"/>
          <w:szCs w:val="24"/>
        </w:rPr>
      </w:pPr>
    </w:p>
    <w:p w:rsidR="006B044F" w:rsidRPr="00A076DE" w:rsidRDefault="002D6C64" w:rsidP="006B044F">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Les lymphocytes T4 produisent de l’IFNγ, qui aide les lymphocytes T CD8+ naïfs à se transformer en cellules cytotoxiques, activées immédiatement si elles rencontrent la cellule infectée. Il y a alors lyse de la cellule infectée</w:t>
      </w:r>
      <w:r w:rsidR="0034097A" w:rsidRPr="00A076DE">
        <w:rPr>
          <w:rFonts w:ascii="Times New Roman" w:hAnsi="Times New Roman" w:cs="Times New Roman"/>
          <w:sz w:val="24"/>
          <w:szCs w:val="24"/>
        </w:rPr>
        <w:t xml:space="preserve"> par le lymphocyte T8</w:t>
      </w:r>
      <w:r w:rsidRPr="00A076DE">
        <w:rPr>
          <w:rFonts w:ascii="Times New Roman" w:hAnsi="Times New Roman" w:cs="Times New Roman"/>
          <w:sz w:val="24"/>
          <w:szCs w:val="24"/>
        </w:rPr>
        <w:t xml:space="preserve">. </w:t>
      </w:r>
      <w:r w:rsidR="00937E09" w:rsidRPr="00A076DE">
        <w:rPr>
          <w:rFonts w:ascii="Times New Roman" w:hAnsi="Times New Roman" w:cs="Times New Roman"/>
          <w:sz w:val="24"/>
          <w:szCs w:val="24"/>
        </w:rPr>
        <w:t xml:space="preserve">Contrairement aux cellules NK qui ont des granules préformés, les lymphocytes T8 qui n’ont pas rencontré l’antigène n’ont pas de granules. S’ils reconnaissent l’antigène dont ils sont spécifiques et si des cytokines aident à leur différenciation (en particulier l’IFNγ), alors ils vont accumuler des granules de lyse, contenant de la perforine et des granzymes. </w:t>
      </w:r>
      <w:r w:rsidR="001F24E7" w:rsidRPr="00A076DE">
        <w:rPr>
          <w:rFonts w:ascii="Times New Roman" w:hAnsi="Times New Roman" w:cs="Times New Roman"/>
          <w:sz w:val="24"/>
          <w:szCs w:val="24"/>
        </w:rPr>
        <w:t xml:space="preserve">Il y aura dégranulation lorsqu’il y aura eu reconnaissance et donc activation du récepteur spécifique à l’antigène. </w:t>
      </w:r>
      <w:r w:rsidR="008674F5" w:rsidRPr="00A076DE">
        <w:rPr>
          <w:rFonts w:ascii="Times New Roman" w:hAnsi="Times New Roman" w:cs="Times New Roman"/>
          <w:sz w:val="24"/>
          <w:szCs w:val="24"/>
        </w:rPr>
        <w:t xml:space="preserve">Les perforines vont former des micro-canaux dans la cellule infectée, les granzymes vont être injectés, activer la voie des caspases et ainsi tuer la cellule. </w:t>
      </w:r>
      <w:r w:rsidR="00E56D73" w:rsidRPr="00A076DE">
        <w:rPr>
          <w:rFonts w:ascii="Times New Roman" w:hAnsi="Times New Roman" w:cs="Times New Roman"/>
          <w:sz w:val="24"/>
          <w:szCs w:val="24"/>
        </w:rPr>
        <w:t xml:space="preserve">La lymphohistiocytose familiale est due à un déficit en perforine. </w:t>
      </w:r>
      <w:r w:rsidR="00821C8C" w:rsidRPr="00A076DE">
        <w:rPr>
          <w:rFonts w:ascii="Times New Roman" w:hAnsi="Times New Roman" w:cs="Times New Roman"/>
          <w:sz w:val="24"/>
          <w:szCs w:val="24"/>
        </w:rPr>
        <w:t>Il existe une deuxième voie </w:t>
      </w:r>
      <w:r w:rsidR="00250F8C" w:rsidRPr="00A076DE">
        <w:rPr>
          <w:rFonts w:ascii="Times New Roman" w:hAnsi="Times New Roman" w:cs="Times New Roman"/>
          <w:sz w:val="24"/>
          <w:szCs w:val="24"/>
        </w:rPr>
        <w:t xml:space="preserve">de destruction de la cellule </w:t>
      </w:r>
      <w:r w:rsidR="00821C8C" w:rsidRPr="00A076DE">
        <w:rPr>
          <w:rFonts w:ascii="Times New Roman" w:hAnsi="Times New Roman" w:cs="Times New Roman"/>
          <w:sz w:val="24"/>
          <w:szCs w:val="24"/>
        </w:rPr>
        <w:t xml:space="preserve">: Fas-Fas Ligand. </w:t>
      </w:r>
      <w:r w:rsidR="00E56D73" w:rsidRPr="00A076DE">
        <w:rPr>
          <w:rFonts w:ascii="Times New Roman" w:hAnsi="Times New Roman" w:cs="Times New Roman"/>
          <w:sz w:val="24"/>
          <w:szCs w:val="24"/>
        </w:rPr>
        <w:t xml:space="preserve"> </w:t>
      </w:r>
    </w:p>
    <w:p w:rsidR="003B3742" w:rsidRPr="00A076DE" w:rsidRDefault="00590057" w:rsidP="00590057">
      <w:pPr>
        <w:spacing w:after="0" w:line="240" w:lineRule="auto"/>
        <w:jc w:val="center"/>
        <w:rPr>
          <w:rFonts w:ascii="Times New Roman" w:hAnsi="Times New Roman" w:cs="Times New Roman"/>
          <w:sz w:val="24"/>
          <w:szCs w:val="24"/>
        </w:rPr>
      </w:pPr>
      <w:r w:rsidRPr="00A076DE">
        <w:rPr>
          <w:rFonts w:ascii="Times New Roman" w:hAnsi="Times New Roman" w:cs="Times New Roman"/>
          <w:noProof/>
          <w:sz w:val="24"/>
          <w:szCs w:val="24"/>
          <w:lang w:eastAsia="fr-FR"/>
        </w:rPr>
        <w:drawing>
          <wp:inline distT="0" distB="0" distL="0" distR="0">
            <wp:extent cx="3907664" cy="2687680"/>
            <wp:effectExtent l="1905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grayscl/>
                    </a:blip>
                    <a:srcRect/>
                    <a:stretch>
                      <a:fillRect/>
                    </a:stretch>
                  </pic:blipFill>
                  <pic:spPr bwMode="auto">
                    <a:xfrm>
                      <a:off x="0" y="0"/>
                      <a:ext cx="3907664" cy="2687680"/>
                    </a:xfrm>
                    <a:prstGeom prst="rect">
                      <a:avLst/>
                    </a:prstGeom>
                    <a:noFill/>
                    <a:ln w="9525">
                      <a:noFill/>
                      <a:miter lim="800000"/>
                      <a:headEnd/>
                      <a:tailEnd/>
                    </a:ln>
                  </pic:spPr>
                </pic:pic>
              </a:graphicData>
            </a:graphic>
          </wp:inline>
        </w:drawing>
      </w:r>
    </w:p>
    <w:p w:rsidR="00590057" w:rsidRPr="00A076DE" w:rsidRDefault="00590057" w:rsidP="006B044F">
      <w:pPr>
        <w:spacing w:after="0" w:line="240" w:lineRule="auto"/>
        <w:jc w:val="both"/>
        <w:rPr>
          <w:rFonts w:ascii="Times New Roman" w:hAnsi="Times New Roman" w:cs="Times New Roman"/>
          <w:sz w:val="24"/>
          <w:szCs w:val="24"/>
        </w:rPr>
      </w:pPr>
    </w:p>
    <w:p w:rsidR="008C2845" w:rsidRPr="00A076DE" w:rsidRDefault="008C2845" w:rsidP="006B044F">
      <w:pPr>
        <w:spacing w:after="0" w:line="240" w:lineRule="auto"/>
        <w:jc w:val="both"/>
        <w:rPr>
          <w:rFonts w:ascii="Times New Roman" w:hAnsi="Times New Roman" w:cs="Times New Roman"/>
          <w:i/>
          <w:sz w:val="24"/>
          <w:szCs w:val="24"/>
        </w:rPr>
      </w:pPr>
    </w:p>
    <w:p w:rsidR="00A0102D" w:rsidRDefault="003B3742" w:rsidP="006B044F">
      <w:pPr>
        <w:spacing w:after="0" w:line="240" w:lineRule="auto"/>
        <w:jc w:val="both"/>
        <w:rPr>
          <w:rFonts w:ascii="Times New Roman" w:hAnsi="Times New Roman" w:cs="Times New Roman"/>
          <w:i/>
          <w:sz w:val="24"/>
          <w:szCs w:val="24"/>
        </w:rPr>
      </w:pPr>
      <w:r w:rsidRPr="00A076DE">
        <w:rPr>
          <w:rFonts w:ascii="Times New Roman" w:hAnsi="Times New Roman" w:cs="Times New Roman"/>
          <w:i/>
          <w:sz w:val="24"/>
          <w:szCs w:val="24"/>
        </w:rPr>
        <w:t xml:space="preserve">Le récepteur T est stable (donc ne subit pas de commutation isotypique) et garde son affinité (contrairement aux immunoglobulines qui ont une augmentation d’affinité au cours des réponses immunitaires). </w:t>
      </w:r>
    </w:p>
    <w:p w:rsidR="00F35F50" w:rsidRDefault="00F35F50" w:rsidP="006B044F">
      <w:pPr>
        <w:spacing w:after="0" w:line="240" w:lineRule="auto"/>
        <w:jc w:val="both"/>
        <w:rPr>
          <w:rFonts w:ascii="Times New Roman" w:hAnsi="Times New Roman" w:cs="Times New Roman"/>
          <w:i/>
          <w:sz w:val="24"/>
          <w:szCs w:val="24"/>
        </w:rPr>
      </w:pPr>
    </w:p>
    <w:p w:rsidR="00F35F50" w:rsidRPr="00A076DE" w:rsidRDefault="00F35F50" w:rsidP="006B044F">
      <w:pPr>
        <w:spacing w:after="0" w:line="240" w:lineRule="auto"/>
        <w:jc w:val="both"/>
        <w:rPr>
          <w:rFonts w:ascii="Times New Roman" w:hAnsi="Times New Roman" w:cs="Times New Roman"/>
          <w:i/>
          <w:sz w:val="24"/>
          <w:szCs w:val="24"/>
        </w:rPr>
      </w:pPr>
    </w:p>
    <w:p w:rsidR="006B044F" w:rsidRPr="00A076DE" w:rsidRDefault="00590057" w:rsidP="006B044F">
      <w:pPr>
        <w:pStyle w:val="Paragraphedeliste"/>
        <w:numPr>
          <w:ilvl w:val="0"/>
          <w:numId w:val="7"/>
        </w:numPr>
        <w:spacing w:after="0" w:line="240" w:lineRule="auto"/>
        <w:ind w:left="2410"/>
        <w:jc w:val="both"/>
        <w:rPr>
          <w:rFonts w:ascii="Times New Roman" w:hAnsi="Times New Roman" w:cs="Times New Roman"/>
          <w:b/>
          <w:sz w:val="24"/>
          <w:szCs w:val="24"/>
          <w:u w:val="single"/>
        </w:rPr>
      </w:pPr>
      <w:r w:rsidRPr="00A076DE">
        <w:rPr>
          <w:rFonts w:ascii="Times New Roman" w:hAnsi="Times New Roman" w:cs="Times New Roman"/>
          <w:b/>
          <w:sz w:val="24"/>
          <w:szCs w:val="24"/>
          <w:u w:val="single"/>
        </w:rPr>
        <w:lastRenderedPageBreak/>
        <w:t>Réponse par les anticorps : activation des lymphocytes B</w:t>
      </w:r>
    </w:p>
    <w:p w:rsidR="00590057" w:rsidRPr="00A076DE" w:rsidRDefault="00590057" w:rsidP="00590057">
      <w:pPr>
        <w:spacing w:after="0" w:line="240" w:lineRule="auto"/>
        <w:jc w:val="both"/>
        <w:rPr>
          <w:rFonts w:ascii="Times New Roman" w:hAnsi="Times New Roman" w:cs="Times New Roman"/>
          <w:sz w:val="24"/>
          <w:szCs w:val="24"/>
        </w:rPr>
      </w:pPr>
    </w:p>
    <w:p w:rsidR="00283D3F" w:rsidRPr="00A076DE" w:rsidRDefault="00283D3F" w:rsidP="00590057">
      <w:pPr>
        <w:spacing w:after="0" w:line="240" w:lineRule="auto"/>
        <w:jc w:val="both"/>
        <w:rPr>
          <w:rFonts w:ascii="Times New Roman" w:hAnsi="Times New Roman" w:cs="Times New Roman"/>
          <w:sz w:val="24"/>
          <w:szCs w:val="24"/>
        </w:rPr>
        <w:sectPr w:rsidR="00283D3F" w:rsidRPr="00A076DE" w:rsidSect="00B67237">
          <w:type w:val="continuous"/>
          <w:pgSz w:w="11906" w:h="16838"/>
          <w:pgMar w:top="851" w:right="851" w:bottom="851" w:left="851" w:header="709" w:footer="709" w:gutter="0"/>
          <w:cols w:space="708"/>
          <w:docGrid w:linePitch="360"/>
        </w:sectPr>
      </w:pPr>
    </w:p>
    <w:p w:rsidR="00283D3F" w:rsidRPr="00A076DE" w:rsidRDefault="00590057" w:rsidP="00590057">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La réponse humorale est prédominante dans les infection</w:t>
      </w:r>
      <w:r w:rsidR="00E07A59" w:rsidRPr="00A076DE">
        <w:rPr>
          <w:rFonts w:ascii="Times New Roman" w:hAnsi="Times New Roman" w:cs="Times New Roman"/>
          <w:sz w:val="24"/>
          <w:szCs w:val="24"/>
        </w:rPr>
        <w:t xml:space="preserve">s bactériennes extracellulaires. Tout d’abord il y reconnaissance de l’antigène </w:t>
      </w:r>
      <w:r w:rsidR="00FB541D" w:rsidRPr="00A076DE">
        <w:rPr>
          <w:rFonts w:ascii="Times New Roman" w:hAnsi="Times New Roman" w:cs="Times New Roman"/>
          <w:sz w:val="24"/>
          <w:szCs w:val="24"/>
        </w:rPr>
        <w:t xml:space="preserve">                   </w:t>
      </w:r>
      <w:r w:rsidR="00996497" w:rsidRPr="00A076DE">
        <w:rPr>
          <w:rFonts w:ascii="Times New Roman" w:hAnsi="Times New Roman" w:cs="Times New Roman"/>
          <w:sz w:val="24"/>
          <w:szCs w:val="24"/>
        </w:rPr>
        <w:t xml:space="preserve">(= signal 1) </w:t>
      </w:r>
      <w:r w:rsidR="00E07A59" w:rsidRPr="00A076DE">
        <w:rPr>
          <w:rFonts w:ascii="Times New Roman" w:hAnsi="Times New Roman" w:cs="Times New Roman"/>
          <w:sz w:val="24"/>
          <w:szCs w:val="24"/>
        </w:rPr>
        <w:t xml:space="preserve">par le BCR, qui est une IgM transmembranaire. </w:t>
      </w:r>
      <w:r w:rsidR="00AE04E5" w:rsidRPr="00A076DE">
        <w:rPr>
          <w:rFonts w:ascii="Times New Roman" w:hAnsi="Times New Roman" w:cs="Times New Roman"/>
          <w:sz w:val="24"/>
          <w:szCs w:val="24"/>
        </w:rPr>
        <w:t xml:space="preserve">Ainsi il y a augmentation de l’expression des molécules du CMH de classe II et augmentation de la costimulation par le corécepteur B7, cette costimulation étant indispensable pour une activation totale du lymphocyte. </w:t>
      </w:r>
    </w:p>
    <w:p w:rsidR="00283D3F" w:rsidRPr="00A076DE" w:rsidRDefault="00283D3F" w:rsidP="00590057">
      <w:pPr>
        <w:spacing w:after="0" w:line="240" w:lineRule="auto"/>
        <w:jc w:val="both"/>
        <w:rPr>
          <w:rFonts w:ascii="Times New Roman" w:hAnsi="Times New Roman" w:cs="Times New Roman"/>
          <w:sz w:val="24"/>
          <w:szCs w:val="24"/>
        </w:rPr>
        <w:sectPr w:rsidR="00283D3F" w:rsidRPr="00A076DE" w:rsidSect="00283D3F">
          <w:type w:val="continuous"/>
          <w:pgSz w:w="11906" w:h="16838"/>
          <w:pgMar w:top="851" w:right="851" w:bottom="851" w:left="851" w:header="709" w:footer="709" w:gutter="0"/>
          <w:cols w:num="2" w:space="708"/>
          <w:docGrid w:linePitch="360"/>
        </w:sectPr>
      </w:pPr>
      <w:r w:rsidRPr="00A076DE">
        <w:rPr>
          <w:rFonts w:ascii="Times New Roman" w:hAnsi="Times New Roman" w:cs="Times New Roman"/>
          <w:noProof/>
          <w:sz w:val="24"/>
          <w:szCs w:val="24"/>
          <w:lang w:eastAsia="fr-FR"/>
        </w:rPr>
        <w:lastRenderedPageBreak/>
        <w:drawing>
          <wp:inline distT="0" distB="0" distL="0" distR="0">
            <wp:extent cx="2929094" cy="1514475"/>
            <wp:effectExtent l="19050" t="0" r="4606"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grayscl/>
                    </a:blip>
                    <a:srcRect/>
                    <a:stretch>
                      <a:fillRect/>
                    </a:stretch>
                  </pic:blipFill>
                  <pic:spPr bwMode="auto">
                    <a:xfrm>
                      <a:off x="0" y="0"/>
                      <a:ext cx="2929094" cy="1514475"/>
                    </a:xfrm>
                    <a:prstGeom prst="rect">
                      <a:avLst/>
                    </a:prstGeom>
                    <a:noFill/>
                    <a:ln w="9525">
                      <a:noFill/>
                      <a:miter lim="800000"/>
                      <a:headEnd/>
                      <a:tailEnd/>
                    </a:ln>
                  </pic:spPr>
                </pic:pic>
              </a:graphicData>
            </a:graphic>
          </wp:inline>
        </w:drawing>
      </w:r>
    </w:p>
    <w:p w:rsidR="00283D3F" w:rsidRPr="00A076DE" w:rsidRDefault="00283D3F" w:rsidP="00590057">
      <w:pPr>
        <w:spacing w:after="0" w:line="240" w:lineRule="auto"/>
        <w:jc w:val="both"/>
        <w:rPr>
          <w:rFonts w:ascii="Times New Roman" w:hAnsi="Times New Roman" w:cs="Times New Roman"/>
          <w:sz w:val="24"/>
          <w:szCs w:val="24"/>
        </w:rPr>
      </w:pPr>
    </w:p>
    <w:p w:rsidR="00283D3F" w:rsidRPr="00A076DE" w:rsidRDefault="00283D3F" w:rsidP="00590057">
      <w:pPr>
        <w:spacing w:after="0" w:line="240" w:lineRule="auto"/>
        <w:jc w:val="both"/>
        <w:rPr>
          <w:rFonts w:ascii="Times New Roman" w:hAnsi="Times New Roman" w:cs="Times New Roman"/>
          <w:sz w:val="24"/>
          <w:szCs w:val="24"/>
        </w:rPr>
        <w:sectPr w:rsidR="00283D3F" w:rsidRPr="00A076DE" w:rsidSect="00B67237">
          <w:type w:val="continuous"/>
          <w:pgSz w:w="11906" w:h="16838"/>
          <w:pgMar w:top="851" w:right="851" w:bottom="851" w:left="851" w:header="709" w:footer="709" w:gutter="0"/>
          <w:cols w:space="708"/>
          <w:docGrid w:linePitch="360"/>
        </w:sectPr>
      </w:pPr>
    </w:p>
    <w:p w:rsidR="00283D3F" w:rsidRPr="00A076DE" w:rsidRDefault="00AE04E5" w:rsidP="00590057">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Les lymphocytes T4</w:t>
      </w:r>
      <w:r w:rsidR="00996497" w:rsidRPr="00A076DE">
        <w:rPr>
          <w:rFonts w:ascii="Times New Roman" w:hAnsi="Times New Roman" w:cs="Times New Roman"/>
          <w:sz w:val="24"/>
          <w:szCs w:val="24"/>
        </w:rPr>
        <w:t xml:space="preserve"> reconnaissent ensuite les peptides dérivés de l’antigène sur les CPA et se différencient en lymphocytes TH2. Ces lymphocytes TH2 vont exprimer le CD40L, qui va interagir avec le CD40 du lymphocyte B </w:t>
      </w:r>
      <w:r w:rsidR="00794A2A" w:rsidRPr="00A076DE">
        <w:rPr>
          <w:rFonts w:ascii="Times New Roman" w:hAnsi="Times New Roman" w:cs="Times New Roman"/>
          <w:sz w:val="24"/>
          <w:szCs w:val="24"/>
        </w:rPr>
        <w:t xml:space="preserve">              </w:t>
      </w:r>
      <w:r w:rsidR="00996497" w:rsidRPr="00A076DE">
        <w:rPr>
          <w:rFonts w:ascii="Times New Roman" w:hAnsi="Times New Roman" w:cs="Times New Roman"/>
          <w:sz w:val="24"/>
          <w:szCs w:val="24"/>
        </w:rPr>
        <w:t>(= signal 2</w:t>
      </w:r>
      <w:r w:rsidR="001972DE" w:rsidRPr="00A076DE">
        <w:rPr>
          <w:rFonts w:ascii="Times New Roman" w:hAnsi="Times New Roman" w:cs="Times New Roman"/>
          <w:sz w:val="24"/>
          <w:szCs w:val="24"/>
        </w:rPr>
        <w:t xml:space="preserve"> dans le lymphocyte B</w:t>
      </w:r>
      <w:r w:rsidR="00996497" w:rsidRPr="00A076DE">
        <w:rPr>
          <w:rFonts w:ascii="Times New Roman" w:hAnsi="Times New Roman" w:cs="Times New Roman"/>
          <w:sz w:val="24"/>
          <w:szCs w:val="24"/>
        </w:rPr>
        <w:t xml:space="preserve">). Il y a également un signal de costimulation B7/CD28. </w:t>
      </w:r>
    </w:p>
    <w:p w:rsidR="00283D3F" w:rsidRPr="00A076DE" w:rsidRDefault="00283D3F" w:rsidP="00590057">
      <w:pPr>
        <w:spacing w:after="0" w:line="240" w:lineRule="auto"/>
        <w:jc w:val="both"/>
        <w:rPr>
          <w:rFonts w:ascii="Times New Roman" w:hAnsi="Times New Roman" w:cs="Times New Roman"/>
          <w:sz w:val="24"/>
          <w:szCs w:val="24"/>
        </w:rPr>
      </w:pPr>
      <w:r w:rsidRPr="00A076DE">
        <w:rPr>
          <w:rFonts w:ascii="Times New Roman" w:hAnsi="Times New Roman" w:cs="Times New Roman"/>
          <w:noProof/>
          <w:sz w:val="24"/>
          <w:szCs w:val="24"/>
          <w:lang w:eastAsia="fr-FR"/>
        </w:rPr>
        <w:lastRenderedPageBreak/>
        <w:drawing>
          <wp:inline distT="0" distB="0" distL="0" distR="0">
            <wp:extent cx="2743200" cy="1138687"/>
            <wp:effectExtent l="1905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grayscl/>
                    </a:blip>
                    <a:srcRect/>
                    <a:stretch>
                      <a:fillRect/>
                    </a:stretch>
                  </pic:blipFill>
                  <pic:spPr bwMode="auto">
                    <a:xfrm>
                      <a:off x="0" y="0"/>
                      <a:ext cx="2743200" cy="1138687"/>
                    </a:xfrm>
                    <a:prstGeom prst="rect">
                      <a:avLst/>
                    </a:prstGeom>
                    <a:noFill/>
                    <a:ln w="9525">
                      <a:noFill/>
                      <a:miter lim="800000"/>
                      <a:headEnd/>
                      <a:tailEnd/>
                    </a:ln>
                  </pic:spPr>
                </pic:pic>
              </a:graphicData>
            </a:graphic>
          </wp:inline>
        </w:drawing>
      </w:r>
    </w:p>
    <w:p w:rsidR="00283D3F" w:rsidRPr="00A076DE" w:rsidRDefault="00283D3F" w:rsidP="00590057">
      <w:pPr>
        <w:spacing w:after="0" w:line="240" w:lineRule="auto"/>
        <w:jc w:val="both"/>
        <w:rPr>
          <w:rFonts w:ascii="Times New Roman" w:hAnsi="Times New Roman" w:cs="Times New Roman"/>
          <w:sz w:val="24"/>
          <w:szCs w:val="24"/>
        </w:rPr>
        <w:sectPr w:rsidR="00283D3F" w:rsidRPr="00A076DE" w:rsidSect="00283D3F">
          <w:type w:val="continuous"/>
          <w:pgSz w:w="11906" w:h="16838"/>
          <w:pgMar w:top="851" w:right="851" w:bottom="851" w:left="851" w:header="709" w:footer="709" w:gutter="0"/>
          <w:cols w:num="2" w:space="708"/>
          <w:docGrid w:linePitch="360"/>
        </w:sectPr>
      </w:pPr>
    </w:p>
    <w:p w:rsidR="00283D3F" w:rsidRPr="00A076DE" w:rsidRDefault="00283D3F" w:rsidP="00590057">
      <w:pPr>
        <w:spacing w:after="0" w:line="240" w:lineRule="auto"/>
        <w:jc w:val="both"/>
        <w:rPr>
          <w:rFonts w:ascii="Times New Roman" w:hAnsi="Times New Roman" w:cs="Times New Roman"/>
          <w:sz w:val="24"/>
          <w:szCs w:val="24"/>
        </w:rPr>
      </w:pPr>
    </w:p>
    <w:p w:rsidR="008A6D37" w:rsidRPr="00A076DE" w:rsidRDefault="008A6D37" w:rsidP="00590057">
      <w:pPr>
        <w:spacing w:after="0" w:line="240" w:lineRule="auto"/>
        <w:jc w:val="both"/>
        <w:rPr>
          <w:rFonts w:ascii="Times New Roman" w:hAnsi="Times New Roman" w:cs="Times New Roman"/>
          <w:sz w:val="24"/>
          <w:szCs w:val="24"/>
        </w:rPr>
        <w:sectPr w:rsidR="008A6D37" w:rsidRPr="00A076DE" w:rsidSect="00B67237">
          <w:type w:val="continuous"/>
          <w:pgSz w:w="11906" w:h="16838"/>
          <w:pgMar w:top="851" w:right="851" w:bottom="851" w:left="851" w:header="709" w:footer="709" w:gutter="0"/>
          <w:cols w:space="708"/>
          <w:docGrid w:linePitch="360"/>
        </w:sectPr>
      </w:pPr>
    </w:p>
    <w:p w:rsidR="00590057" w:rsidRPr="00A076DE" w:rsidRDefault="00996497" w:rsidP="00590057">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 xml:space="preserve">Les lymphocytes TH2 sécrètent des cytokines qui pour certaines permettent la multiplication des lymphocytes B et pour d’autres permettent la différenciation des lymphocytes B en plasmocytes. </w:t>
      </w:r>
      <w:r w:rsidR="00394623" w:rsidRPr="00A076DE">
        <w:rPr>
          <w:rFonts w:ascii="Times New Roman" w:hAnsi="Times New Roman" w:cs="Times New Roman"/>
          <w:sz w:val="24"/>
          <w:szCs w:val="24"/>
        </w:rPr>
        <w:t>En primo-infection, le lymphocyte B sécrète des IgM. Ensuite, il va y avoir commutation isotypique, transformant pour un lymphocyte B donné la production d’IgM en production d’un autre type d’Ig (IgG, IgA, …).</w:t>
      </w:r>
      <w:r w:rsidR="00283D3F" w:rsidRPr="00A076DE">
        <w:rPr>
          <w:rFonts w:ascii="Times New Roman" w:hAnsi="Times New Roman" w:cs="Times New Roman"/>
          <w:sz w:val="24"/>
          <w:szCs w:val="24"/>
        </w:rPr>
        <w:t xml:space="preserve"> Celle-ci nécessite la molécule CD40, présente sur les lymphocytes B et la molécule CD40L exprimée sur les lymphocytes T.  Des déficits en CD40L provoquent chez les patients des infections bactériennes récidivantes (les IgG et IgA sont indispensables pour avoir une réponse humorale efficace)</w:t>
      </w:r>
      <w:r w:rsidR="00035E2B" w:rsidRPr="00A076DE">
        <w:rPr>
          <w:rFonts w:ascii="Times New Roman" w:hAnsi="Times New Roman" w:cs="Times New Roman"/>
          <w:sz w:val="24"/>
          <w:szCs w:val="24"/>
        </w:rPr>
        <w:t>. Ces patients n’auront que des IgM</w:t>
      </w:r>
      <w:r w:rsidR="00D1343B" w:rsidRPr="00A076DE">
        <w:rPr>
          <w:rFonts w:ascii="Times New Roman" w:hAnsi="Times New Roman" w:cs="Times New Roman"/>
          <w:sz w:val="24"/>
          <w:szCs w:val="24"/>
        </w:rPr>
        <w:t xml:space="preserve">. </w:t>
      </w:r>
    </w:p>
    <w:p w:rsidR="008A6D37" w:rsidRPr="00A076DE" w:rsidRDefault="0038556D" w:rsidP="00590057">
      <w:pPr>
        <w:spacing w:after="0" w:line="240" w:lineRule="auto"/>
        <w:jc w:val="both"/>
        <w:rPr>
          <w:rFonts w:ascii="Times New Roman" w:hAnsi="Times New Roman" w:cs="Times New Roman"/>
          <w:sz w:val="24"/>
          <w:szCs w:val="24"/>
        </w:rPr>
        <w:sectPr w:rsidR="008A6D37" w:rsidRPr="00A076DE" w:rsidSect="008A6D37">
          <w:type w:val="continuous"/>
          <w:pgSz w:w="11906" w:h="16838"/>
          <w:pgMar w:top="851" w:right="851" w:bottom="851" w:left="851" w:header="709" w:footer="709" w:gutter="0"/>
          <w:cols w:num="2" w:space="708"/>
          <w:docGrid w:linePitch="360"/>
        </w:sectPr>
      </w:pPr>
      <w:r w:rsidRPr="00A076DE">
        <w:rPr>
          <w:rFonts w:ascii="Times New Roman" w:hAnsi="Times New Roman" w:cs="Times New Roman"/>
          <w:noProof/>
          <w:sz w:val="24"/>
          <w:szCs w:val="24"/>
          <w:lang w:eastAsia="fr-FR"/>
        </w:rPr>
        <w:lastRenderedPageBreak/>
        <w:drawing>
          <wp:inline distT="0" distB="0" distL="0" distR="0">
            <wp:extent cx="2792121" cy="2943225"/>
            <wp:effectExtent l="19050" t="0" r="8229"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grayscl/>
                    </a:blip>
                    <a:srcRect/>
                    <a:stretch>
                      <a:fillRect/>
                    </a:stretch>
                  </pic:blipFill>
                  <pic:spPr bwMode="auto">
                    <a:xfrm>
                      <a:off x="0" y="0"/>
                      <a:ext cx="2792121" cy="2943225"/>
                    </a:xfrm>
                    <a:prstGeom prst="rect">
                      <a:avLst/>
                    </a:prstGeom>
                    <a:noFill/>
                    <a:ln w="9525">
                      <a:noFill/>
                      <a:miter lim="800000"/>
                      <a:headEnd/>
                      <a:tailEnd/>
                    </a:ln>
                  </pic:spPr>
                </pic:pic>
              </a:graphicData>
            </a:graphic>
          </wp:inline>
        </w:drawing>
      </w:r>
    </w:p>
    <w:p w:rsidR="00590057" w:rsidRPr="00A076DE" w:rsidRDefault="00590057" w:rsidP="008A6D37">
      <w:pPr>
        <w:spacing w:after="0" w:line="240" w:lineRule="auto"/>
        <w:jc w:val="both"/>
        <w:rPr>
          <w:rFonts w:ascii="Times New Roman" w:hAnsi="Times New Roman" w:cs="Times New Roman"/>
          <w:sz w:val="24"/>
          <w:szCs w:val="24"/>
        </w:rPr>
      </w:pPr>
    </w:p>
    <w:p w:rsidR="00497C5D" w:rsidRPr="00A076DE" w:rsidRDefault="00497C5D" w:rsidP="000E40FD">
      <w:pPr>
        <w:pageBreakBefore/>
        <w:spacing w:after="0" w:line="240" w:lineRule="auto"/>
        <w:jc w:val="both"/>
        <w:rPr>
          <w:rFonts w:ascii="Times New Roman" w:hAnsi="Times New Roman" w:cs="Times New Roman"/>
          <w:b/>
          <w:sz w:val="24"/>
          <w:szCs w:val="24"/>
          <w:u w:val="single"/>
        </w:rPr>
      </w:pPr>
    </w:p>
    <w:p w:rsidR="00291DC4" w:rsidRPr="00A076DE" w:rsidRDefault="008A6D37" w:rsidP="00291DC4">
      <w:pPr>
        <w:pStyle w:val="Paragraphedeliste"/>
        <w:numPr>
          <w:ilvl w:val="0"/>
          <w:numId w:val="1"/>
        </w:numPr>
        <w:spacing w:after="0" w:line="240" w:lineRule="auto"/>
        <w:jc w:val="both"/>
        <w:rPr>
          <w:rFonts w:ascii="Times New Roman" w:hAnsi="Times New Roman" w:cs="Times New Roman"/>
          <w:b/>
          <w:sz w:val="24"/>
          <w:szCs w:val="24"/>
          <w:u w:val="single"/>
        </w:rPr>
      </w:pPr>
      <w:r w:rsidRPr="00A076DE">
        <w:rPr>
          <w:rFonts w:ascii="Times New Roman" w:hAnsi="Times New Roman" w:cs="Times New Roman"/>
          <w:b/>
          <w:sz w:val="24"/>
          <w:szCs w:val="24"/>
          <w:u w:val="single"/>
        </w:rPr>
        <w:t>Explorations de l’immunité adaptative</w:t>
      </w:r>
    </w:p>
    <w:p w:rsidR="008A6D37" w:rsidRPr="00A076DE" w:rsidRDefault="008A6D37" w:rsidP="008A6D37">
      <w:pPr>
        <w:spacing w:after="0" w:line="240" w:lineRule="auto"/>
        <w:jc w:val="both"/>
        <w:rPr>
          <w:rFonts w:ascii="Times New Roman" w:hAnsi="Times New Roman" w:cs="Times New Roman"/>
          <w:sz w:val="24"/>
          <w:szCs w:val="24"/>
        </w:rPr>
      </w:pPr>
    </w:p>
    <w:p w:rsidR="003E11D3" w:rsidRPr="00A076DE" w:rsidRDefault="008A6D37" w:rsidP="008A6D37">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Quand on explore les réponses immunitaires, il y a deux approches</w:t>
      </w:r>
      <w:r w:rsidR="00D80AB2" w:rsidRPr="00A076DE">
        <w:rPr>
          <w:rFonts w:ascii="Times New Roman" w:hAnsi="Times New Roman" w:cs="Times New Roman"/>
          <w:sz w:val="24"/>
          <w:szCs w:val="24"/>
        </w:rPr>
        <w:t xml:space="preserve"> : une approche numérique (les lymphocytes sont-ils présents ?) et une </w:t>
      </w:r>
      <w:r w:rsidR="003E11D3" w:rsidRPr="00A076DE">
        <w:rPr>
          <w:rFonts w:ascii="Times New Roman" w:hAnsi="Times New Roman" w:cs="Times New Roman"/>
          <w:sz w:val="24"/>
          <w:szCs w:val="24"/>
        </w:rPr>
        <w:t xml:space="preserve">approche fonctionnelle (les lymphocytes sont-ils fonctionnels ?). </w:t>
      </w:r>
    </w:p>
    <w:p w:rsidR="00CF62BB" w:rsidRPr="00A076DE" w:rsidRDefault="00CF62BB" w:rsidP="008A6D37">
      <w:pPr>
        <w:spacing w:after="0" w:line="240" w:lineRule="auto"/>
        <w:jc w:val="both"/>
        <w:rPr>
          <w:rFonts w:ascii="Times New Roman" w:hAnsi="Times New Roman" w:cs="Times New Roman"/>
          <w:sz w:val="24"/>
          <w:szCs w:val="24"/>
        </w:rPr>
      </w:pPr>
    </w:p>
    <w:p w:rsidR="003E11D3" w:rsidRPr="00A076DE" w:rsidRDefault="00CF62BB" w:rsidP="00CF62BB">
      <w:pPr>
        <w:pStyle w:val="Paragraphedeliste"/>
        <w:numPr>
          <w:ilvl w:val="0"/>
          <w:numId w:val="8"/>
        </w:numPr>
        <w:spacing w:after="0" w:line="240" w:lineRule="auto"/>
        <w:jc w:val="both"/>
        <w:rPr>
          <w:rFonts w:ascii="Times New Roman" w:hAnsi="Times New Roman" w:cs="Times New Roman"/>
          <w:b/>
          <w:sz w:val="24"/>
          <w:szCs w:val="24"/>
          <w:u w:val="single"/>
        </w:rPr>
      </w:pPr>
      <w:r w:rsidRPr="00A076DE">
        <w:rPr>
          <w:rFonts w:ascii="Times New Roman" w:hAnsi="Times New Roman" w:cs="Times New Roman"/>
          <w:b/>
          <w:sz w:val="24"/>
          <w:szCs w:val="24"/>
          <w:u w:val="single"/>
        </w:rPr>
        <w:t>Immunité cellulaire</w:t>
      </w:r>
    </w:p>
    <w:p w:rsidR="00CF62BB" w:rsidRPr="00A076DE" w:rsidRDefault="00CF62BB" w:rsidP="008A6D37">
      <w:pPr>
        <w:spacing w:after="0" w:line="240" w:lineRule="auto"/>
        <w:jc w:val="both"/>
        <w:rPr>
          <w:rFonts w:ascii="Times New Roman" w:hAnsi="Times New Roman" w:cs="Times New Roman"/>
          <w:sz w:val="24"/>
          <w:szCs w:val="24"/>
        </w:rPr>
      </w:pPr>
    </w:p>
    <w:p w:rsidR="0035231B" w:rsidRDefault="0035231B" w:rsidP="008A6D37">
      <w:pPr>
        <w:spacing w:after="0" w:line="240" w:lineRule="auto"/>
        <w:jc w:val="both"/>
        <w:rPr>
          <w:rFonts w:ascii="Times New Roman" w:hAnsi="Times New Roman" w:cs="Times New Roman"/>
          <w:sz w:val="24"/>
          <w:szCs w:val="24"/>
        </w:rPr>
        <w:sectPr w:rsidR="0035231B" w:rsidSect="00B67237">
          <w:type w:val="continuous"/>
          <w:pgSz w:w="11906" w:h="16838"/>
          <w:pgMar w:top="851" w:right="851" w:bottom="851" w:left="851" w:header="709" w:footer="709" w:gutter="0"/>
          <w:cols w:space="708"/>
          <w:docGrid w:linePitch="360"/>
        </w:sectPr>
      </w:pPr>
    </w:p>
    <w:p w:rsidR="005E4AD1" w:rsidRPr="00A076DE" w:rsidRDefault="003E11D3" w:rsidP="008A6D37">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 xml:space="preserve">La NFS </w:t>
      </w:r>
      <w:r w:rsidR="00842BA8" w:rsidRPr="00A076DE">
        <w:rPr>
          <w:rFonts w:ascii="Times New Roman" w:hAnsi="Times New Roman" w:cs="Times New Roman"/>
          <w:sz w:val="24"/>
          <w:szCs w:val="24"/>
        </w:rPr>
        <w:t xml:space="preserve">(Numération Formule Sanguine) </w:t>
      </w:r>
      <w:r w:rsidRPr="00A076DE">
        <w:rPr>
          <w:rFonts w:ascii="Times New Roman" w:hAnsi="Times New Roman" w:cs="Times New Roman"/>
          <w:sz w:val="24"/>
          <w:szCs w:val="24"/>
        </w:rPr>
        <w:t xml:space="preserve">donne le nombre de cellules, notamment le nombre de lymphocytes circulants. </w:t>
      </w:r>
      <w:r w:rsidR="00BF002B" w:rsidRPr="00A076DE">
        <w:rPr>
          <w:rFonts w:ascii="Times New Roman" w:hAnsi="Times New Roman" w:cs="Times New Roman"/>
          <w:sz w:val="24"/>
          <w:szCs w:val="24"/>
        </w:rPr>
        <w:t xml:space="preserve">Toutes les cellules produites par la moelle (polynucléaires, globules rouges, …) sont détruites en périphérie. Les lymphocytes sont produits dans la moelle, les lymphocytes B passent dans la circulation, les lymphocytes T se différencient dans le thymus puis passent en périphérie. En cas </w:t>
      </w:r>
    </w:p>
    <w:p w:rsidR="005C6091" w:rsidRPr="00A076DE" w:rsidRDefault="005C6091" w:rsidP="008A6D37">
      <w:pPr>
        <w:spacing w:after="0" w:line="240" w:lineRule="auto"/>
        <w:jc w:val="both"/>
        <w:rPr>
          <w:rFonts w:ascii="Times New Roman" w:hAnsi="Times New Roman" w:cs="Times New Roman"/>
          <w:sz w:val="24"/>
          <w:szCs w:val="24"/>
        </w:rPr>
        <w:sectPr w:rsidR="005C6091" w:rsidRPr="00A076DE" w:rsidSect="0035231B">
          <w:type w:val="continuous"/>
          <w:pgSz w:w="11906" w:h="16838"/>
          <w:pgMar w:top="851" w:right="851" w:bottom="851" w:left="851" w:header="709" w:footer="709" w:gutter="0"/>
          <w:cols w:space="708"/>
          <w:docGrid w:linePitch="360"/>
        </w:sectPr>
      </w:pPr>
    </w:p>
    <w:p w:rsidR="0035231B" w:rsidRDefault="00BF002B" w:rsidP="008A6D37">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 xml:space="preserve">de réponse immunitaire, ils ne vont pas effectuer leur rôle puis mourir. </w:t>
      </w:r>
    </w:p>
    <w:p w:rsidR="0035231B" w:rsidRDefault="0035231B" w:rsidP="008A6D37">
      <w:pPr>
        <w:spacing w:after="0" w:line="240" w:lineRule="auto"/>
        <w:jc w:val="both"/>
        <w:rPr>
          <w:rFonts w:ascii="Times New Roman" w:hAnsi="Times New Roman" w:cs="Times New Roman"/>
          <w:sz w:val="24"/>
          <w:szCs w:val="24"/>
        </w:rPr>
        <w:sectPr w:rsidR="0035231B" w:rsidSect="0035231B">
          <w:type w:val="continuous"/>
          <w:pgSz w:w="11906" w:h="16838"/>
          <w:pgMar w:top="851" w:right="851" w:bottom="851" w:left="851" w:header="709" w:footer="709" w:gutter="0"/>
          <w:cols w:space="708"/>
          <w:docGrid w:linePitch="360"/>
        </w:sectPr>
      </w:pPr>
    </w:p>
    <w:p w:rsidR="008A6D37" w:rsidRPr="00A076DE" w:rsidRDefault="00BF002B" w:rsidP="008A6D37">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 xml:space="preserve">Ils vont proliférer. </w:t>
      </w:r>
      <w:r w:rsidR="00842BA8" w:rsidRPr="00A076DE">
        <w:rPr>
          <w:rFonts w:ascii="Times New Roman" w:hAnsi="Times New Roman" w:cs="Times New Roman"/>
          <w:sz w:val="24"/>
          <w:szCs w:val="24"/>
        </w:rPr>
        <w:t xml:space="preserve">On peut observer une hyperlymphocytose dans les authentiques déficits immunitaires. La NFS renseigne </w:t>
      </w:r>
      <w:r w:rsidR="0035231B">
        <w:rPr>
          <w:rFonts w:ascii="Times New Roman" w:hAnsi="Times New Roman" w:cs="Times New Roman"/>
          <w:sz w:val="24"/>
          <w:szCs w:val="24"/>
        </w:rPr>
        <w:t xml:space="preserve">donc bien en cas de lymphopénie. </w:t>
      </w:r>
      <w:r w:rsidR="00DB0AFD" w:rsidRPr="00A076DE">
        <w:rPr>
          <w:rFonts w:ascii="Times New Roman" w:hAnsi="Times New Roman" w:cs="Times New Roman"/>
          <w:sz w:val="24"/>
          <w:szCs w:val="24"/>
        </w:rPr>
        <w:t xml:space="preserve">De plus, les lymphocytes B et T sont indistinguables à la NFS. </w:t>
      </w:r>
      <w:r w:rsidR="00AF1A27" w:rsidRPr="00A076DE">
        <w:rPr>
          <w:rFonts w:ascii="Times New Roman" w:hAnsi="Times New Roman" w:cs="Times New Roman"/>
          <w:sz w:val="24"/>
          <w:szCs w:val="24"/>
        </w:rPr>
        <w:t>La NFS reste donc le 1</w:t>
      </w:r>
      <w:r w:rsidR="00AF1A27" w:rsidRPr="00A076DE">
        <w:rPr>
          <w:rFonts w:ascii="Times New Roman" w:hAnsi="Times New Roman" w:cs="Times New Roman"/>
          <w:sz w:val="24"/>
          <w:szCs w:val="24"/>
          <w:vertAlign w:val="superscript"/>
        </w:rPr>
        <w:t>er</w:t>
      </w:r>
      <w:r w:rsidR="00AF1A27" w:rsidRPr="00A076DE">
        <w:rPr>
          <w:rFonts w:ascii="Times New Roman" w:hAnsi="Times New Roman" w:cs="Times New Roman"/>
          <w:sz w:val="24"/>
          <w:szCs w:val="24"/>
        </w:rPr>
        <w:t xml:space="preserve"> examen à effectuer car il permet de détecter une alymphocytose (= absence de lymphocytes). En cas de lymphopénie ou d’alymphocytose, on peut faire le diagnostic de déficit immunitaire.</w:t>
      </w:r>
      <w:r w:rsidR="00CF62BB" w:rsidRPr="00A076DE">
        <w:rPr>
          <w:rFonts w:ascii="Times New Roman" w:hAnsi="Times New Roman" w:cs="Times New Roman"/>
          <w:sz w:val="24"/>
          <w:szCs w:val="24"/>
        </w:rPr>
        <w:t xml:space="preserve"> </w:t>
      </w:r>
    </w:p>
    <w:p w:rsidR="005E4AD1" w:rsidRPr="00A076DE" w:rsidRDefault="005E4AD1" w:rsidP="005E4AD1">
      <w:pPr>
        <w:spacing w:after="0" w:line="240" w:lineRule="auto"/>
        <w:ind w:left="-284"/>
        <w:jc w:val="both"/>
        <w:rPr>
          <w:rFonts w:ascii="Times New Roman" w:hAnsi="Times New Roman" w:cs="Times New Roman"/>
          <w:sz w:val="24"/>
          <w:szCs w:val="24"/>
        </w:rPr>
      </w:pPr>
      <w:r w:rsidRPr="00A076DE">
        <w:rPr>
          <w:rFonts w:ascii="Times New Roman" w:hAnsi="Times New Roman" w:cs="Times New Roman"/>
          <w:noProof/>
          <w:sz w:val="24"/>
          <w:szCs w:val="24"/>
          <w:lang w:eastAsia="fr-FR"/>
        </w:rPr>
        <w:lastRenderedPageBreak/>
        <w:drawing>
          <wp:inline distT="0" distB="0" distL="0" distR="0">
            <wp:extent cx="3171825" cy="2073885"/>
            <wp:effectExtent l="1905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grayscl/>
                    </a:blip>
                    <a:srcRect/>
                    <a:stretch>
                      <a:fillRect/>
                    </a:stretch>
                  </pic:blipFill>
                  <pic:spPr bwMode="auto">
                    <a:xfrm>
                      <a:off x="0" y="0"/>
                      <a:ext cx="3168266" cy="2071558"/>
                    </a:xfrm>
                    <a:prstGeom prst="rect">
                      <a:avLst/>
                    </a:prstGeom>
                    <a:noFill/>
                    <a:ln w="9525">
                      <a:noFill/>
                      <a:miter lim="800000"/>
                      <a:headEnd/>
                      <a:tailEnd/>
                    </a:ln>
                  </pic:spPr>
                </pic:pic>
              </a:graphicData>
            </a:graphic>
          </wp:inline>
        </w:drawing>
      </w:r>
    </w:p>
    <w:p w:rsidR="005E4AD1" w:rsidRPr="00A076DE" w:rsidRDefault="005E4AD1" w:rsidP="008A6D37">
      <w:pPr>
        <w:spacing w:after="0" w:line="240" w:lineRule="auto"/>
        <w:jc w:val="both"/>
        <w:rPr>
          <w:rFonts w:ascii="Times New Roman" w:hAnsi="Times New Roman" w:cs="Times New Roman"/>
          <w:sz w:val="24"/>
          <w:szCs w:val="24"/>
        </w:rPr>
        <w:sectPr w:rsidR="005E4AD1" w:rsidRPr="00A076DE" w:rsidSect="0035231B">
          <w:type w:val="continuous"/>
          <w:pgSz w:w="11906" w:h="16838"/>
          <w:pgMar w:top="851" w:right="851" w:bottom="851" w:left="851" w:header="709" w:footer="709" w:gutter="0"/>
          <w:cols w:num="2" w:space="708"/>
          <w:docGrid w:linePitch="360"/>
        </w:sectPr>
      </w:pPr>
    </w:p>
    <w:p w:rsidR="0035231B" w:rsidRDefault="0035231B" w:rsidP="008A6D37">
      <w:pPr>
        <w:spacing w:after="0" w:line="240" w:lineRule="auto"/>
        <w:jc w:val="both"/>
        <w:rPr>
          <w:rFonts w:ascii="Times New Roman" w:hAnsi="Times New Roman" w:cs="Times New Roman"/>
          <w:sz w:val="24"/>
          <w:szCs w:val="24"/>
        </w:rPr>
        <w:sectPr w:rsidR="0035231B" w:rsidSect="00B67237">
          <w:type w:val="continuous"/>
          <w:pgSz w:w="11906" w:h="16838"/>
          <w:pgMar w:top="851" w:right="851" w:bottom="851" w:left="851" w:header="709" w:footer="709" w:gutter="0"/>
          <w:cols w:space="708"/>
          <w:docGrid w:linePitch="360"/>
        </w:sectPr>
      </w:pPr>
    </w:p>
    <w:p w:rsidR="00D54E3B" w:rsidRPr="00A076DE" w:rsidRDefault="00D54E3B" w:rsidP="00D54E3B">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Normalement le rapport T4/T8 chez l’adulte est égal ou supérieur à 1 (théoriquement). Si ce n’est pas le cas, on parle d’inversion T4/T8.</w:t>
      </w:r>
      <w:r w:rsidR="00F75D49" w:rsidRPr="00A076DE">
        <w:rPr>
          <w:rFonts w:ascii="Times New Roman" w:hAnsi="Times New Roman" w:cs="Times New Roman"/>
          <w:sz w:val="24"/>
          <w:szCs w:val="24"/>
        </w:rPr>
        <w:t xml:space="preserve"> Les enfants ont plus de lymphocytes que les adultes et un rapport T4/T8 plus élevé que chez l’adulte.</w:t>
      </w:r>
    </w:p>
    <w:p w:rsidR="00D54E3B" w:rsidRPr="00A076DE" w:rsidRDefault="00D54E3B" w:rsidP="008A6D37">
      <w:pPr>
        <w:spacing w:after="0" w:line="240" w:lineRule="auto"/>
        <w:jc w:val="both"/>
        <w:rPr>
          <w:rFonts w:ascii="Times New Roman" w:hAnsi="Times New Roman" w:cs="Times New Roman"/>
          <w:sz w:val="24"/>
          <w:szCs w:val="24"/>
        </w:rPr>
      </w:pPr>
    </w:p>
    <w:p w:rsidR="00CF62BB" w:rsidRPr="00A076DE" w:rsidRDefault="00CF62BB" w:rsidP="008A6D37">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La cytométrie en flux utilise des anticorps monoclonaux qui ne reconnaissent que les lymphocytes B, que les lymphocytes T4 ou T8, etc. </w:t>
      </w:r>
      <w:r w:rsidR="006537FD" w:rsidRPr="00A076DE">
        <w:rPr>
          <w:rFonts w:ascii="Times New Roman" w:hAnsi="Times New Roman" w:cs="Times New Roman"/>
          <w:sz w:val="24"/>
          <w:szCs w:val="24"/>
        </w:rPr>
        <w:t>Par exemple l</w:t>
      </w:r>
      <w:r w:rsidR="00C42DF1" w:rsidRPr="00A076DE">
        <w:rPr>
          <w:rFonts w:ascii="Times New Roman" w:hAnsi="Times New Roman" w:cs="Times New Roman"/>
          <w:sz w:val="24"/>
          <w:szCs w:val="24"/>
        </w:rPr>
        <w:t>es anti-</w:t>
      </w:r>
      <w:r w:rsidR="006537FD" w:rsidRPr="00A076DE">
        <w:rPr>
          <w:rFonts w:ascii="Times New Roman" w:hAnsi="Times New Roman" w:cs="Times New Roman"/>
          <w:sz w:val="24"/>
          <w:szCs w:val="24"/>
        </w:rPr>
        <w:t>CD</w:t>
      </w:r>
      <w:r w:rsidR="00C42DF1" w:rsidRPr="00A076DE">
        <w:rPr>
          <w:rFonts w:ascii="Times New Roman" w:hAnsi="Times New Roman" w:cs="Times New Roman"/>
          <w:sz w:val="24"/>
          <w:szCs w:val="24"/>
        </w:rPr>
        <w:t>19</w:t>
      </w:r>
      <w:r w:rsidR="006537FD" w:rsidRPr="00A076DE">
        <w:rPr>
          <w:rFonts w:ascii="Times New Roman" w:hAnsi="Times New Roman" w:cs="Times New Roman"/>
          <w:sz w:val="24"/>
          <w:szCs w:val="24"/>
        </w:rPr>
        <w:t xml:space="preserve"> </w:t>
      </w:r>
      <w:r w:rsidR="00C42DF1" w:rsidRPr="00A076DE">
        <w:rPr>
          <w:rFonts w:ascii="Times New Roman" w:hAnsi="Times New Roman" w:cs="Times New Roman"/>
          <w:sz w:val="24"/>
          <w:szCs w:val="24"/>
        </w:rPr>
        <w:t>reconnaissent</w:t>
      </w:r>
      <w:r w:rsidR="006537FD" w:rsidRPr="00A076DE">
        <w:rPr>
          <w:rFonts w:ascii="Times New Roman" w:hAnsi="Times New Roman" w:cs="Times New Roman"/>
          <w:sz w:val="24"/>
          <w:szCs w:val="24"/>
        </w:rPr>
        <w:t xml:space="preserve"> les lymphocytes B</w:t>
      </w:r>
      <w:r w:rsidR="00C42DF1" w:rsidRPr="00A076DE">
        <w:rPr>
          <w:rFonts w:ascii="Times New Roman" w:hAnsi="Times New Roman" w:cs="Times New Roman"/>
          <w:sz w:val="24"/>
          <w:szCs w:val="24"/>
        </w:rPr>
        <w:t xml:space="preserve"> (le CD20 n’est pas exprimé sur les plasmocytes)</w:t>
      </w:r>
      <w:r w:rsidR="006537FD" w:rsidRPr="00A076DE">
        <w:rPr>
          <w:rFonts w:ascii="Times New Roman" w:hAnsi="Times New Roman" w:cs="Times New Roman"/>
          <w:sz w:val="24"/>
          <w:szCs w:val="24"/>
        </w:rPr>
        <w:t>, le</w:t>
      </w:r>
      <w:r w:rsidR="00C42DF1" w:rsidRPr="00A076DE">
        <w:rPr>
          <w:rFonts w:ascii="Times New Roman" w:hAnsi="Times New Roman" w:cs="Times New Roman"/>
          <w:sz w:val="24"/>
          <w:szCs w:val="24"/>
        </w:rPr>
        <w:t>s</w:t>
      </w:r>
      <w:r w:rsidR="006537FD" w:rsidRPr="00A076DE">
        <w:rPr>
          <w:rFonts w:ascii="Times New Roman" w:hAnsi="Times New Roman" w:cs="Times New Roman"/>
          <w:sz w:val="24"/>
          <w:szCs w:val="24"/>
        </w:rPr>
        <w:t xml:space="preserve"> </w:t>
      </w:r>
      <w:r w:rsidR="00C42DF1" w:rsidRPr="00A076DE">
        <w:rPr>
          <w:rFonts w:ascii="Times New Roman" w:hAnsi="Times New Roman" w:cs="Times New Roman"/>
          <w:sz w:val="24"/>
          <w:szCs w:val="24"/>
        </w:rPr>
        <w:t>anti-</w:t>
      </w:r>
      <w:r w:rsidR="006537FD" w:rsidRPr="00A076DE">
        <w:rPr>
          <w:rFonts w:ascii="Times New Roman" w:hAnsi="Times New Roman" w:cs="Times New Roman"/>
          <w:sz w:val="24"/>
          <w:szCs w:val="24"/>
        </w:rPr>
        <w:t>CD4 reconna</w:t>
      </w:r>
      <w:r w:rsidR="00C42DF1" w:rsidRPr="00A076DE">
        <w:rPr>
          <w:rFonts w:ascii="Times New Roman" w:hAnsi="Times New Roman" w:cs="Times New Roman"/>
          <w:sz w:val="24"/>
          <w:szCs w:val="24"/>
        </w:rPr>
        <w:t xml:space="preserve">issent </w:t>
      </w:r>
      <w:r w:rsidR="006537FD" w:rsidRPr="00A076DE">
        <w:rPr>
          <w:rFonts w:ascii="Times New Roman" w:hAnsi="Times New Roman" w:cs="Times New Roman"/>
          <w:sz w:val="24"/>
          <w:szCs w:val="24"/>
        </w:rPr>
        <w:t>les lymphocytes T4 et le</w:t>
      </w:r>
      <w:r w:rsidR="00C42DF1" w:rsidRPr="00A076DE">
        <w:rPr>
          <w:rFonts w:ascii="Times New Roman" w:hAnsi="Times New Roman" w:cs="Times New Roman"/>
          <w:sz w:val="24"/>
          <w:szCs w:val="24"/>
        </w:rPr>
        <w:t>s anti-</w:t>
      </w:r>
      <w:r w:rsidR="006537FD" w:rsidRPr="00A076DE">
        <w:rPr>
          <w:rFonts w:ascii="Times New Roman" w:hAnsi="Times New Roman" w:cs="Times New Roman"/>
          <w:sz w:val="24"/>
          <w:szCs w:val="24"/>
        </w:rPr>
        <w:t>CD8 reconna</w:t>
      </w:r>
      <w:r w:rsidR="00C42DF1" w:rsidRPr="00A076DE">
        <w:rPr>
          <w:rFonts w:ascii="Times New Roman" w:hAnsi="Times New Roman" w:cs="Times New Roman"/>
          <w:sz w:val="24"/>
          <w:szCs w:val="24"/>
        </w:rPr>
        <w:t>issent</w:t>
      </w:r>
      <w:r w:rsidR="006537FD" w:rsidRPr="00A076DE">
        <w:rPr>
          <w:rFonts w:ascii="Times New Roman" w:hAnsi="Times New Roman" w:cs="Times New Roman"/>
          <w:sz w:val="24"/>
          <w:szCs w:val="24"/>
        </w:rPr>
        <w:t xml:space="preserve"> les lymphocytes T8. </w:t>
      </w:r>
      <w:r w:rsidR="00803536" w:rsidRPr="00A076DE">
        <w:rPr>
          <w:rFonts w:ascii="Times New Roman" w:hAnsi="Times New Roman" w:cs="Times New Roman"/>
          <w:sz w:val="24"/>
          <w:szCs w:val="24"/>
        </w:rPr>
        <w:t>Le CD3</w:t>
      </w:r>
      <w:r w:rsidR="00257B00" w:rsidRPr="00A076DE">
        <w:rPr>
          <w:rFonts w:ascii="Times New Roman" w:hAnsi="Times New Roman" w:cs="Times New Roman"/>
          <w:sz w:val="24"/>
          <w:szCs w:val="24"/>
        </w:rPr>
        <w:t xml:space="preserve"> est un complexe non polymorphique qui s’exprime à la surface des lymphocytes T</w:t>
      </w:r>
      <w:r w:rsidR="00803536" w:rsidRPr="00A076DE">
        <w:rPr>
          <w:rFonts w:ascii="Times New Roman" w:hAnsi="Times New Roman" w:cs="Times New Roman"/>
          <w:sz w:val="24"/>
          <w:szCs w:val="24"/>
        </w:rPr>
        <w:t xml:space="preserve"> </w:t>
      </w:r>
      <w:r w:rsidR="00257B00" w:rsidRPr="00A076DE">
        <w:rPr>
          <w:rFonts w:ascii="Times New Roman" w:hAnsi="Times New Roman" w:cs="Times New Roman"/>
          <w:sz w:val="24"/>
          <w:szCs w:val="24"/>
        </w:rPr>
        <w:t xml:space="preserve">et qui </w:t>
      </w:r>
      <w:r w:rsidR="00803536" w:rsidRPr="00A076DE">
        <w:rPr>
          <w:rFonts w:ascii="Times New Roman" w:hAnsi="Times New Roman" w:cs="Times New Roman"/>
          <w:sz w:val="24"/>
          <w:szCs w:val="24"/>
        </w:rPr>
        <w:t xml:space="preserve">permet </w:t>
      </w:r>
      <w:r w:rsidR="00257B00" w:rsidRPr="00A076DE">
        <w:rPr>
          <w:rFonts w:ascii="Times New Roman" w:hAnsi="Times New Roman" w:cs="Times New Roman"/>
          <w:sz w:val="24"/>
          <w:szCs w:val="24"/>
        </w:rPr>
        <w:t>donc</w:t>
      </w:r>
      <w:r w:rsidR="00803536" w:rsidRPr="00A076DE">
        <w:rPr>
          <w:rFonts w:ascii="Times New Roman" w:hAnsi="Times New Roman" w:cs="Times New Roman"/>
          <w:sz w:val="24"/>
          <w:szCs w:val="24"/>
        </w:rPr>
        <w:t xml:space="preserve"> de repérer les lymphocytes T.</w:t>
      </w:r>
      <w:r w:rsidR="002A485C" w:rsidRPr="00A076DE">
        <w:rPr>
          <w:rFonts w:ascii="Times New Roman" w:hAnsi="Times New Roman" w:cs="Times New Roman"/>
          <w:sz w:val="24"/>
          <w:szCs w:val="24"/>
        </w:rPr>
        <w:t xml:space="preserve"> </w:t>
      </w:r>
    </w:p>
    <w:p w:rsidR="00EF3D5B" w:rsidRPr="00A076DE" w:rsidRDefault="00EF3D5B" w:rsidP="008A6D37">
      <w:pPr>
        <w:spacing w:after="0" w:line="240" w:lineRule="auto"/>
        <w:jc w:val="both"/>
        <w:rPr>
          <w:rFonts w:ascii="Times New Roman" w:hAnsi="Times New Roman" w:cs="Times New Roman"/>
          <w:sz w:val="24"/>
          <w:szCs w:val="24"/>
        </w:rPr>
      </w:pPr>
    </w:p>
    <w:p w:rsidR="00291DC4" w:rsidRPr="00A076DE" w:rsidRDefault="00EF3D5B" w:rsidP="00291DC4">
      <w:pPr>
        <w:spacing w:after="0" w:line="240" w:lineRule="auto"/>
        <w:jc w:val="both"/>
        <w:rPr>
          <w:rFonts w:ascii="Times New Roman" w:hAnsi="Times New Roman" w:cs="Times New Roman"/>
          <w:i/>
          <w:sz w:val="24"/>
          <w:szCs w:val="24"/>
        </w:rPr>
      </w:pPr>
      <w:r w:rsidRPr="00A076DE">
        <w:rPr>
          <w:rFonts w:ascii="Times New Roman" w:hAnsi="Times New Roman" w:cs="Times New Roman"/>
          <w:i/>
          <w:sz w:val="24"/>
          <w:szCs w:val="24"/>
        </w:rPr>
        <w:t>La numération des lymphocytes T CD4+ et CD8+ en cytométrie en flux est la 1</w:t>
      </w:r>
      <w:r w:rsidRPr="00A076DE">
        <w:rPr>
          <w:rFonts w:ascii="Times New Roman" w:hAnsi="Times New Roman" w:cs="Times New Roman"/>
          <w:i/>
          <w:sz w:val="24"/>
          <w:szCs w:val="24"/>
          <w:vertAlign w:val="superscript"/>
        </w:rPr>
        <w:t>ère</w:t>
      </w:r>
      <w:r w:rsidRPr="00A076DE">
        <w:rPr>
          <w:rFonts w:ascii="Times New Roman" w:hAnsi="Times New Roman" w:cs="Times New Roman"/>
          <w:i/>
          <w:sz w:val="24"/>
          <w:szCs w:val="24"/>
        </w:rPr>
        <w:t xml:space="preserve"> analyse qui permet de faire le suivi de l’infection par le VIH. </w:t>
      </w:r>
      <w:r w:rsidR="00692208" w:rsidRPr="00A076DE">
        <w:rPr>
          <w:rFonts w:ascii="Times New Roman" w:hAnsi="Times New Roman" w:cs="Times New Roman"/>
          <w:i/>
          <w:sz w:val="24"/>
          <w:szCs w:val="24"/>
        </w:rPr>
        <w:t xml:space="preserve">Les lymphocytes T4 sont détruits par les lymphocytes T8. </w:t>
      </w:r>
      <w:r w:rsidRPr="00A076DE">
        <w:rPr>
          <w:rFonts w:ascii="Times New Roman" w:hAnsi="Times New Roman" w:cs="Times New Roman"/>
          <w:i/>
          <w:sz w:val="24"/>
          <w:szCs w:val="24"/>
        </w:rPr>
        <w:t>Lorsqu’un patient a moins de 50 lymphocytes T CD4+ par mm</w:t>
      </w:r>
      <w:r w:rsidRPr="00A076DE">
        <w:rPr>
          <w:rFonts w:ascii="Times New Roman" w:hAnsi="Times New Roman" w:cs="Times New Roman"/>
          <w:i/>
          <w:sz w:val="24"/>
          <w:szCs w:val="24"/>
          <w:vertAlign w:val="superscript"/>
        </w:rPr>
        <w:t>3</w:t>
      </w:r>
      <w:r w:rsidRPr="00A076DE">
        <w:rPr>
          <w:rFonts w:ascii="Times New Roman" w:hAnsi="Times New Roman" w:cs="Times New Roman"/>
          <w:i/>
          <w:sz w:val="24"/>
          <w:szCs w:val="24"/>
        </w:rPr>
        <w:t>, il est au stade de SIDA</w:t>
      </w:r>
      <w:r w:rsidR="00CF189A" w:rsidRPr="00A076DE">
        <w:rPr>
          <w:rFonts w:ascii="Times New Roman" w:hAnsi="Times New Roman" w:cs="Times New Roman"/>
          <w:i/>
          <w:sz w:val="24"/>
          <w:szCs w:val="24"/>
        </w:rPr>
        <w:t xml:space="preserve"> (stade symptomatique lors duquel on a des infections opportunistes</w:t>
      </w:r>
      <w:r w:rsidR="00873A4B" w:rsidRPr="00A076DE">
        <w:rPr>
          <w:rFonts w:ascii="Times New Roman" w:hAnsi="Times New Roman" w:cs="Times New Roman"/>
          <w:i/>
          <w:sz w:val="24"/>
          <w:szCs w:val="24"/>
        </w:rPr>
        <w:t>, à pathogènes à réplication intracellulaire</w:t>
      </w:r>
      <w:r w:rsidR="00CF189A" w:rsidRPr="00A076DE">
        <w:rPr>
          <w:rFonts w:ascii="Times New Roman" w:hAnsi="Times New Roman" w:cs="Times New Roman"/>
          <w:i/>
          <w:sz w:val="24"/>
          <w:szCs w:val="24"/>
        </w:rPr>
        <w:t>)</w:t>
      </w:r>
      <w:r w:rsidRPr="00A076DE">
        <w:rPr>
          <w:rFonts w:ascii="Times New Roman" w:hAnsi="Times New Roman" w:cs="Times New Roman"/>
          <w:i/>
          <w:sz w:val="24"/>
          <w:szCs w:val="24"/>
        </w:rPr>
        <w:t>.</w:t>
      </w:r>
      <w:r w:rsidR="00A04B11" w:rsidRPr="00A076DE">
        <w:rPr>
          <w:rFonts w:ascii="Times New Roman" w:hAnsi="Times New Roman" w:cs="Times New Roman"/>
          <w:i/>
          <w:sz w:val="24"/>
          <w:szCs w:val="24"/>
        </w:rPr>
        <w:t xml:space="preserve"> </w:t>
      </w:r>
    </w:p>
    <w:p w:rsidR="00396074" w:rsidRPr="00A076DE" w:rsidRDefault="00396074" w:rsidP="00291DC4">
      <w:pPr>
        <w:spacing w:after="0" w:line="240" w:lineRule="auto"/>
        <w:jc w:val="both"/>
        <w:rPr>
          <w:rFonts w:ascii="Times New Roman" w:hAnsi="Times New Roman" w:cs="Times New Roman"/>
          <w:sz w:val="24"/>
          <w:szCs w:val="24"/>
        </w:rPr>
      </w:pPr>
    </w:p>
    <w:p w:rsidR="00FD3B5C" w:rsidRPr="00A076DE" w:rsidRDefault="00856455" w:rsidP="00291DC4">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D’autres marqueurs sont utilisés pour la cytométrie en flux : </w:t>
      </w:r>
    </w:p>
    <w:p w:rsidR="00FD3B5C" w:rsidRPr="00A076DE" w:rsidRDefault="00FD3B5C" w:rsidP="00FD3B5C">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des </w:t>
      </w:r>
      <w:r w:rsidR="00856455" w:rsidRPr="00A076DE">
        <w:rPr>
          <w:rFonts w:ascii="Times New Roman" w:hAnsi="Times New Roman" w:cs="Times New Roman"/>
          <w:sz w:val="24"/>
          <w:szCs w:val="24"/>
        </w:rPr>
        <w:t>marqueurs d’</w:t>
      </w:r>
      <w:r w:rsidRPr="00A076DE">
        <w:rPr>
          <w:rFonts w:ascii="Times New Roman" w:hAnsi="Times New Roman" w:cs="Times New Roman"/>
          <w:sz w:val="24"/>
          <w:szCs w:val="24"/>
        </w:rPr>
        <w:t>activation lymphocytaire : HLA-DR</w:t>
      </w:r>
    </w:p>
    <w:p w:rsidR="00FD3B5C" w:rsidRPr="00A076DE" w:rsidRDefault="00FD3B5C" w:rsidP="00FD3B5C">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des </w:t>
      </w:r>
      <w:r w:rsidR="00856455" w:rsidRPr="00A076DE">
        <w:rPr>
          <w:rFonts w:ascii="Times New Roman" w:hAnsi="Times New Roman" w:cs="Times New Roman"/>
          <w:sz w:val="24"/>
          <w:szCs w:val="24"/>
        </w:rPr>
        <w:t>marqueurs cellule na</w:t>
      </w:r>
      <w:r w:rsidRPr="00A076DE">
        <w:rPr>
          <w:rFonts w:ascii="Times New Roman" w:hAnsi="Times New Roman" w:cs="Times New Roman"/>
          <w:sz w:val="24"/>
          <w:szCs w:val="24"/>
        </w:rPr>
        <w:t>ïve/cellule mémoire :</w:t>
      </w:r>
    </w:p>
    <w:p w:rsidR="00FD3B5C" w:rsidRPr="00A076DE" w:rsidRDefault="00FD3B5C" w:rsidP="00FD3B5C">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CD45RA+/CD62L+, CD45RA- ou RO+/CD62L+ : central mémoire</w:t>
      </w:r>
    </w:p>
    <w:p w:rsidR="00FD3B5C" w:rsidRPr="00A076DE" w:rsidRDefault="00FD3B5C" w:rsidP="00FD3B5C">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CD45RA- ou RO+/CD62L- : effecteur mémoire</w:t>
      </w:r>
    </w:p>
    <w:p w:rsidR="00FD3B5C" w:rsidRPr="00A076DE" w:rsidRDefault="00FD3B5C" w:rsidP="00FD3B5C">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CD45RA+ ou RO-/CD62L- : revertant</w:t>
      </w:r>
    </w:p>
    <w:p w:rsidR="00FD3B5C" w:rsidRPr="00A076DE" w:rsidRDefault="00FD3B5C" w:rsidP="00FD3B5C">
      <w:pPr>
        <w:spacing w:after="0" w:line="240" w:lineRule="auto"/>
        <w:jc w:val="both"/>
        <w:rPr>
          <w:rFonts w:ascii="Times New Roman" w:hAnsi="Times New Roman" w:cs="Times New Roman"/>
          <w:sz w:val="24"/>
          <w:szCs w:val="24"/>
        </w:rPr>
      </w:pPr>
    </w:p>
    <w:p w:rsidR="00396074" w:rsidRPr="00A076DE" w:rsidRDefault="005B048D" w:rsidP="00FD3B5C">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Les lymphocytes T4 naïfs sont les lymphocytes qui vont pouvoir répondre à une nouvelle vaccination ou à une nouvelle infection. </w:t>
      </w:r>
      <w:r w:rsidR="00247DC2" w:rsidRPr="00A076DE">
        <w:rPr>
          <w:rFonts w:ascii="Times New Roman" w:hAnsi="Times New Roman" w:cs="Times New Roman"/>
          <w:sz w:val="24"/>
          <w:szCs w:val="24"/>
        </w:rPr>
        <w:t xml:space="preserve">Si seuls des lymphocytes mémoires sont présents, on est en situation de déficit immunitaire car le répertoire de réponse à tous les antigènes de la nature est insuffisant. </w:t>
      </w:r>
    </w:p>
    <w:p w:rsidR="009D1D16" w:rsidRPr="00A076DE" w:rsidRDefault="009D1D16" w:rsidP="00291DC4">
      <w:pPr>
        <w:spacing w:after="0" w:line="240" w:lineRule="auto"/>
        <w:jc w:val="both"/>
        <w:rPr>
          <w:rFonts w:ascii="Times New Roman" w:hAnsi="Times New Roman" w:cs="Times New Roman"/>
          <w:sz w:val="24"/>
          <w:szCs w:val="24"/>
        </w:rPr>
      </w:pPr>
    </w:p>
    <w:p w:rsidR="009D1D16" w:rsidRPr="00A076DE" w:rsidRDefault="0097674C" w:rsidP="00291DC4">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 xml:space="preserve">Pour explorer les fonctions lymphocytaires, </w:t>
      </w:r>
      <w:r w:rsidR="001517D6" w:rsidRPr="00A076DE">
        <w:rPr>
          <w:rFonts w:ascii="Times New Roman" w:hAnsi="Times New Roman" w:cs="Times New Roman"/>
          <w:sz w:val="24"/>
          <w:szCs w:val="24"/>
        </w:rPr>
        <w:t>on reproduit in vitro ce qu’il se passe in vivo. O</w:t>
      </w:r>
      <w:r w:rsidRPr="00A076DE">
        <w:rPr>
          <w:rFonts w:ascii="Times New Roman" w:hAnsi="Times New Roman" w:cs="Times New Roman"/>
          <w:sz w:val="24"/>
          <w:szCs w:val="24"/>
        </w:rPr>
        <w:t>n peut effectu</w:t>
      </w:r>
      <w:r w:rsidR="00C81D33" w:rsidRPr="00A076DE">
        <w:rPr>
          <w:rFonts w:ascii="Times New Roman" w:hAnsi="Times New Roman" w:cs="Times New Roman"/>
          <w:sz w:val="24"/>
          <w:szCs w:val="24"/>
        </w:rPr>
        <w:t>er un isolement des lymphocytes</w:t>
      </w:r>
      <w:r w:rsidRPr="00A076DE">
        <w:rPr>
          <w:rFonts w:ascii="Times New Roman" w:hAnsi="Times New Roman" w:cs="Times New Roman"/>
          <w:sz w:val="24"/>
          <w:szCs w:val="24"/>
        </w:rPr>
        <w:t xml:space="preserve"> selon un gradient de densité</w:t>
      </w:r>
      <w:r w:rsidR="00C81D33" w:rsidRPr="00A076DE">
        <w:rPr>
          <w:rFonts w:ascii="Times New Roman" w:hAnsi="Times New Roman" w:cs="Times New Roman"/>
          <w:sz w:val="24"/>
          <w:szCs w:val="24"/>
        </w:rPr>
        <w:t xml:space="preserve"> car ils ont une densité qui leur est propre</w:t>
      </w:r>
      <w:r w:rsidRPr="00A076DE">
        <w:rPr>
          <w:rFonts w:ascii="Times New Roman" w:hAnsi="Times New Roman" w:cs="Times New Roman"/>
          <w:sz w:val="24"/>
          <w:szCs w:val="24"/>
        </w:rPr>
        <w:t>. Pour ce faire, on effectue une centrifugation sur un milieu de séparation de densité</w:t>
      </w:r>
      <w:r w:rsidR="00D772AE" w:rsidRPr="00A076DE">
        <w:rPr>
          <w:rFonts w:ascii="Times New Roman" w:hAnsi="Times New Roman" w:cs="Times New Roman"/>
          <w:sz w:val="24"/>
          <w:szCs w:val="24"/>
        </w:rPr>
        <w:t>, appelé</w:t>
      </w:r>
      <w:r w:rsidRPr="00A076DE">
        <w:rPr>
          <w:rFonts w:ascii="Times New Roman" w:hAnsi="Times New Roman" w:cs="Times New Roman"/>
          <w:sz w:val="24"/>
          <w:szCs w:val="24"/>
        </w:rPr>
        <w:t xml:space="preserve"> Ficoll-Hypaque</w:t>
      </w:r>
      <w:r w:rsidR="00D16E4F" w:rsidRPr="00A076DE">
        <w:rPr>
          <w:rFonts w:ascii="Times New Roman" w:hAnsi="Times New Roman" w:cs="Times New Roman"/>
          <w:sz w:val="24"/>
          <w:szCs w:val="24"/>
        </w:rPr>
        <w:t>, de densité égale à 1,077</w:t>
      </w:r>
      <w:r w:rsidRPr="00A076DE">
        <w:rPr>
          <w:rFonts w:ascii="Times New Roman" w:hAnsi="Times New Roman" w:cs="Times New Roman"/>
          <w:sz w:val="24"/>
          <w:szCs w:val="24"/>
        </w:rPr>
        <w:t>. On récupère alors un anneau cellulaire contenant des lymphocytes et des monocytes</w:t>
      </w:r>
      <w:r w:rsidR="00592EF6" w:rsidRPr="00A076DE">
        <w:rPr>
          <w:rFonts w:ascii="Times New Roman" w:hAnsi="Times New Roman" w:cs="Times New Roman"/>
          <w:sz w:val="24"/>
          <w:szCs w:val="24"/>
        </w:rPr>
        <w:t xml:space="preserve"> (cellules sanguines mononucléées)</w:t>
      </w:r>
      <w:r w:rsidRPr="00A076DE">
        <w:rPr>
          <w:rFonts w:ascii="Times New Roman" w:hAnsi="Times New Roman" w:cs="Times New Roman"/>
          <w:sz w:val="24"/>
          <w:szCs w:val="24"/>
        </w:rPr>
        <w:t>.</w:t>
      </w:r>
      <w:r w:rsidR="002C1C35" w:rsidRPr="00A076DE">
        <w:rPr>
          <w:rFonts w:ascii="Times New Roman" w:hAnsi="Times New Roman" w:cs="Times New Roman"/>
          <w:sz w:val="24"/>
          <w:szCs w:val="24"/>
        </w:rPr>
        <w:t xml:space="preserve"> </w:t>
      </w:r>
    </w:p>
    <w:p w:rsidR="00C37A82" w:rsidRPr="00A076DE" w:rsidRDefault="00C37A82" w:rsidP="00291DC4">
      <w:pPr>
        <w:spacing w:after="0" w:line="240" w:lineRule="auto"/>
        <w:jc w:val="both"/>
        <w:rPr>
          <w:rFonts w:ascii="Times New Roman" w:hAnsi="Times New Roman" w:cs="Times New Roman"/>
          <w:sz w:val="24"/>
          <w:szCs w:val="24"/>
        </w:rPr>
      </w:pPr>
    </w:p>
    <w:p w:rsidR="00291DC4" w:rsidRPr="00A076DE" w:rsidRDefault="00C37A82" w:rsidP="00C37A82">
      <w:pPr>
        <w:spacing w:after="0" w:line="240" w:lineRule="auto"/>
        <w:jc w:val="center"/>
        <w:rPr>
          <w:rFonts w:ascii="Times New Roman" w:hAnsi="Times New Roman" w:cs="Times New Roman"/>
          <w:sz w:val="24"/>
          <w:szCs w:val="24"/>
        </w:rPr>
      </w:pPr>
      <w:r w:rsidRPr="00A076DE">
        <w:rPr>
          <w:rFonts w:ascii="Times New Roman" w:hAnsi="Times New Roman" w:cs="Times New Roman"/>
          <w:noProof/>
          <w:sz w:val="24"/>
          <w:szCs w:val="24"/>
          <w:lang w:eastAsia="fr-FR"/>
        </w:rPr>
        <w:drawing>
          <wp:inline distT="0" distB="0" distL="0" distR="0">
            <wp:extent cx="5343888" cy="1857375"/>
            <wp:effectExtent l="19050" t="0" r="9162"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grayscl/>
                    </a:blip>
                    <a:srcRect/>
                    <a:stretch>
                      <a:fillRect/>
                    </a:stretch>
                  </pic:blipFill>
                  <pic:spPr bwMode="auto">
                    <a:xfrm>
                      <a:off x="0" y="0"/>
                      <a:ext cx="5343888" cy="1857375"/>
                    </a:xfrm>
                    <a:prstGeom prst="rect">
                      <a:avLst/>
                    </a:prstGeom>
                    <a:noFill/>
                    <a:ln w="9525">
                      <a:noFill/>
                      <a:miter lim="800000"/>
                      <a:headEnd/>
                      <a:tailEnd/>
                    </a:ln>
                  </pic:spPr>
                </pic:pic>
              </a:graphicData>
            </a:graphic>
          </wp:inline>
        </w:drawing>
      </w:r>
    </w:p>
    <w:p w:rsidR="00637CA1" w:rsidRPr="00A076DE" w:rsidRDefault="00637CA1" w:rsidP="008108F6">
      <w:pPr>
        <w:spacing w:after="0" w:line="240" w:lineRule="auto"/>
        <w:jc w:val="both"/>
        <w:rPr>
          <w:rFonts w:ascii="Times New Roman" w:hAnsi="Times New Roman" w:cs="Times New Roman"/>
          <w:sz w:val="24"/>
          <w:szCs w:val="24"/>
        </w:rPr>
        <w:sectPr w:rsidR="00637CA1" w:rsidRPr="00A076DE" w:rsidSect="00B67237">
          <w:type w:val="continuous"/>
          <w:pgSz w:w="11906" w:h="16838"/>
          <w:pgMar w:top="851" w:right="851" w:bottom="851" w:left="851" w:header="709" w:footer="709" w:gutter="0"/>
          <w:cols w:space="708"/>
          <w:docGrid w:linePitch="360"/>
        </w:sectPr>
      </w:pPr>
    </w:p>
    <w:p w:rsidR="000E40FD" w:rsidRPr="00A076DE" w:rsidRDefault="000E40FD" w:rsidP="008108F6">
      <w:pPr>
        <w:spacing w:after="0" w:line="240" w:lineRule="auto"/>
        <w:jc w:val="both"/>
        <w:rPr>
          <w:rFonts w:ascii="Times New Roman" w:hAnsi="Times New Roman" w:cs="Times New Roman"/>
          <w:sz w:val="24"/>
          <w:szCs w:val="24"/>
        </w:rPr>
      </w:pPr>
    </w:p>
    <w:p w:rsidR="006B61B9" w:rsidRPr="00A076DE" w:rsidRDefault="00F2323E" w:rsidP="008108F6">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On peut ensuite effectuer des tests de dépistage des déficits immunitaires.</w:t>
      </w:r>
      <w:r w:rsidR="00521F7D" w:rsidRPr="00A076DE">
        <w:rPr>
          <w:rFonts w:ascii="Times New Roman" w:hAnsi="Times New Roman" w:cs="Times New Roman"/>
          <w:sz w:val="24"/>
          <w:szCs w:val="24"/>
        </w:rPr>
        <w:t xml:space="preserve"> Quand le lymphocyte T reconnaît l’antigène dont il est spécifique, il va proliférer. Pour explorer la fonctionnalité des lymphocytes T, on va utiliser un test de prolifération. </w:t>
      </w:r>
      <w:r w:rsidR="003B56F3" w:rsidRPr="00A076DE">
        <w:rPr>
          <w:rFonts w:ascii="Times New Roman" w:hAnsi="Times New Roman" w:cs="Times New Roman"/>
          <w:sz w:val="24"/>
          <w:szCs w:val="24"/>
        </w:rPr>
        <w:t xml:space="preserve"> La prolifération est le reflet global de la capacité de réponse à un événement tardif.</w:t>
      </w:r>
    </w:p>
    <w:p w:rsidR="006B61B9" w:rsidRPr="00A076DE" w:rsidRDefault="00637CA1" w:rsidP="008108F6">
      <w:pPr>
        <w:spacing w:after="0" w:line="240" w:lineRule="auto"/>
        <w:jc w:val="both"/>
        <w:rPr>
          <w:rFonts w:ascii="Times New Roman" w:hAnsi="Times New Roman" w:cs="Times New Roman"/>
          <w:sz w:val="24"/>
          <w:szCs w:val="24"/>
        </w:rPr>
        <w:sectPr w:rsidR="006B61B9" w:rsidRPr="00A076DE" w:rsidSect="00637CA1">
          <w:type w:val="continuous"/>
          <w:pgSz w:w="11906" w:h="16838"/>
          <w:pgMar w:top="851" w:right="851" w:bottom="851" w:left="851" w:header="709" w:footer="709" w:gutter="0"/>
          <w:cols w:num="2" w:space="708"/>
          <w:docGrid w:linePitch="360"/>
        </w:sectPr>
      </w:pPr>
      <w:r w:rsidRPr="00A076DE">
        <w:rPr>
          <w:rFonts w:ascii="Times New Roman" w:hAnsi="Times New Roman" w:cs="Times New Roman"/>
          <w:noProof/>
          <w:sz w:val="24"/>
          <w:szCs w:val="24"/>
          <w:lang w:eastAsia="fr-FR"/>
        </w:rPr>
        <w:lastRenderedPageBreak/>
        <w:drawing>
          <wp:inline distT="0" distB="0" distL="0" distR="0">
            <wp:extent cx="2254950" cy="1814057"/>
            <wp:effectExtent l="1905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cstate="print"/>
                    <a:srcRect/>
                    <a:stretch>
                      <a:fillRect/>
                    </a:stretch>
                  </pic:blipFill>
                  <pic:spPr bwMode="auto">
                    <a:xfrm>
                      <a:off x="0" y="0"/>
                      <a:ext cx="2256897" cy="1815624"/>
                    </a:xfrm>
                    <a:prstGeom prst="rect">
                      <a:avLst/>
                    </a:prstGeom>
                    <a:noFill/>
                    <a:ln w="9525">
                      <a:noFill/>
                      <a:miter lim="800000"/>
                      <a:headEnd/>
                      <a:tailEnd/>
                    </a:ln>
                  </pic:spPr>
                </pic:pic>
              </a:graphicData>
            </a:graphic>
          </wp:inline>
        </w:drawing>
      </w:r>
    </w:p>
    <w:p w:rsidR="00637CA1" w:rsidRPr="00A076DE" w:rsidRDefault="00637CA1" w:rsidP="008108F6">
      <w:pPr>
        <w:spacing w:after="0" w:line="240" w:lineRule="auto"/>
        <w:jc w:val="both"/>
        <w:rPr>
          <w:rFonts w:ascii="Times New Roman" w:hAnsi="Times New Roman" w:cs="Times New Roman"/>
          <w:sz w:val="24"/>
          <w:szCs w:val="24"/>
        </w:rPr>
        <w:sectPr w:rsidR="00637CA1" w:rsidRPr="00A076DE" w:rsidSect="006B61B9">
          <w:type w:val="continuous"/>
          <w:pgSz w:w="11906" w:h="16838"/>
          <w:pgMar w:top="851" w:right="851" w:bottom="851" w:left="851" w:header="709" w:footer="709" w:gutter="0"/>
          <w:cols w:num="2" w:space="708"/>
          <w:docGrid w:linePitch="360"/>
        </w:sectPr>
      </w:pPr>
    </w:p>
    <w:p w:rsidR="00521F7D" w:rsidRPr="00A076DE" w:rsidRDefault="00521F7D" w:rsidP="008108F6">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On prend des cellules sanguines mononucléées, on les met dans un tube dans lequel on rajoute l’antigène</w:t>
      </w:r>
      <w:r w:rsidR="00F71199" w:rsidRPr="00A076DE">
        <w:rPr>
          <w:rFonts w:ascii="Times New Roman" w:hAnsi="Times New Roman" w:cs="Times New Roman"/>
          <w:sz w:val="24"/>
          <w:szCs w:val="24"/>
        </w:rPr>
        <w:t xml:space="preserve"> ou un mitogène</w:t>
      </w:r>
      <w:r w:rsidRPr="00A076DE">
        <w:rPr>
          <w:rFonts w:ascii="Times New Roman" w:hAnsi="Times New Roman" w:cs="Times New Roman"/>
          <w:sz w:val="24"/>
          <w:szCs w:val="24"/>
        </w:rPr>
        <w:t xml:space="preserve">. Au bout de plusieurs jours, on regarde si elles prolifèrent à l’aide de la thymidine radioactive, dite tritiée car elle est marquée au tritium. Une cellule </w:t>
      </w:r>
      <w:r w:rsidR="005A2A13" w:rsidRPr="00A076DE">
        <w:rPr>
          <w:rFonts w:ascii="Times New Roman" w:hAnsi="Times New Roman" w:cs="Times New Roman"/>
          <w:sz w:val="24"/>
          <w:szCs w:val="24"/>
        </w:rPr>
        <w:t xml:space="preserve">en mitose (= </w:t>
      </w:r>
      <w:r w:rsidRPr="00A076DE">
        <w:rPr>
          <w:rFonts w:ascii="Times New Roman" w:hAnsi="Times New Roman" w:cs="Times New Roman"/>
          <w:sz w:val="24"/>
          <w:szCs w:val="24"/>
        </w:rPr>
        <w:t>qui se divise</w:t>
      </w:r>
      <w:r w:rsidR="005A2A13" w:rsidRPr="00A076DE">
        <w:rPr>
          <w:rFonts w:ascii="Times New Roman" w:hAnsi="Times New Roman" w:cs="Times New Roman"/>
          <w:sz w:val="24"/>
          <w:szCs w:val="24"/>
        </w:rPr>
        <w:t>)</w:t>
      </w:r>
      <w:r w:rsidRPr="00A076DE">
        <w:rPr>
          <w:rFonts w:ascii="Times New Roman" w:hAnsi="Times New Roman" w:cs="Times New Roman"/>
          <w:sz w:val="24"/>
          <w:szCs w:val="24"/>
        </w:rPr>
        <w:t xml:space="preserve"> incorpore la thymidine. On récupère les cellules et on regarde si elles sont radioactives ainsi que l’intensité de radioactivité. </w:t>
      </w:r>
      <w:r w:rsidR="00BA1691" w:rsidRPr="00A076DE">
        <w:rPr>
          <w:rFonts w:ascii="Times New Roman" w:hAnsi="Times New Roman" w:cs="Times New Roman"/>
          <w:sz w:val="24"/>
          <w:szCs w:val="24"/>
        </w:rPr>
        <w:t>Ce test nécessite une culture d’au moins 3 jours quand on utilise des mitogènes et 6 jours quand on étudie une réponse</w:t>
      </w:r>
      <w:r w:rsidR="002E1187" w:rsidRPr="00A076DE">
        <w:rPr>
          <w:rFonts w:ascii="Times New Roman" w:hAnsi="Times New Roman" w:cs="Times New Roman"/>
          <w:sz w:val="24"/>
          <w:szCs w:val="24"/>
        </w:rPr>
        <w:t xml:space="preserve"> proliférative par un antigène. Cette période de 6 jours est le temps nécessaire pour que les macrophages « avalent » l’antigène, </w:t>
      </w:r>
      <w:r w:rsidR="006F3098" w:rsidRPr="00A076DE">
        <w:rPr>
          <w:rFonts w:ascii="Times New Roman" w:hAnsi="Times New Roman" w:cs="Times New Roman"/>
          <w:sz w:val="24"/>
          <w:szCs w:val="24"/>
        </w:rPr>
        <w:t>le présentent aux lymphocytes T et pour</w:t>
      </w:r>
      <w:r w:rsidR="002E1187" w:rsidRPr="00A076DE">
        <w:rPr>
          <w:rFonts w:ascii="Times New Roman" w:hAnsi="Times New Roman" w:cs="Times New Roman"/>
          <w:sz w:val="24"/>
          <w:szCs w:val="24"/>
        </w:rPr>
        <w:t xml:space="preserve"> que les lymphocytes T se différencient et amorcent leur prolifération.</w:t>
      </w:r>
      <w:r w:rsidR="005A2A13" w:rsidRPr="00A076DE">
        <w:rPr>
          <w:rFonts w:ascii="Times New Roman" w:hAnsi="Times New Roman" w:cs="Times New Roman"/>
          <w:sz w:val="24"/>
          <w:szCs w:val="24"/>
        </w:rPr>
        <w:t xml:space="preserve"> On ajoute au milieu de culture la thymidine tritiée au bout de 6 jours puis on récupère les cellules (sans le milieu de culture) afin d’observer si elles sont radioactives (= si elles ont incorporé la thymidine et donc si elles ont commencé à proliférer</w:t>
      </w:r>
      <w:r w:rsidR="005B37C4" w:rsidRPr="00A076DE">
        <w:rPr>
          <w:rFonts w:ascii="Times New Roman" w:hAnsi="Times New Roman" w:cs="Times New Roman"/>
          <w:sz w:val="24"/>
          <w:szCs w:val="24"/>
        </w:rPr>
        <w:t>)</w:t>
      </w:r>
      <w:r w:rsidR="005A2A13" w:rsidRPr="00A076DE">
        <w:rPr>
          <w:rFonts w:ascii="Times New Roman" w:hAnsi="Times New Roman" w:cs="Times New Roman"/>
          <w:sz w:val="24"/>
          <w:szCs w:val="24"/>
        </w:rPr>
        <w:t>.</w:t>
      </w:r>
    </w:p>
    <w:p w:rsidR="007A6618" w:rsidRPr="00A076DE" w:rsidRDefault="007A6618" w:rsidP="006B61B9">
      <w:pPr>
        <w:spacing w:after="0" w:line="240" w:lineRule="auto"/>
        <w:ind w:left="-284"/>
        <w:jc w:val="both"/>
        <w:rPr>
          <w:rFonts w:ascii="Times New Roman" w:hAnsi="Times New Roman" w:cs="Times New Roman"/>
          <w:sz w:val="24"/>
          <w:szCs w:val="24"/>
        </w:rPr>
      </w:pPr>
      <w:r w:rsidRPr="00A076DE">
        <w:rPr>
          <w:rFonts w:ascii="Times New Roman" w:hAnsi="Times New Roman" w:cs="Times New Roman"/>
          <w:noProof/>
          <w:sz w:val="24"/>
          <w:szCs w:val="24"/>
          <w:lang w:eastAsia="fr-FR"/>
        </w:rPr>
        <w:lastRenderedPageBreak/>
        <w:drawing>
          <wp:inline distT="0" distB="0" distL="0" distR="0">
            <wp:extent cx="3333750" cy="3581400"/>
            <wp:effectExtent l="1905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3333750" cy="3581400"/>
                    </a:xfrm>
                    <a:prstGeom prst="rect">
                      <a:avLst/>
                    </a:prstGeom>
                    <a:noFill/>
                    <a:ln w="9525">
                      <a:noFill/>
                      <a:miter lim="800000"/>
                      <a:headEnd/>
                      <a:tailEnd/>
                    </a:ln>
                  </pic:spPr>
                </pic:pic>
              </a:graphicData>
            </a:graphic>
          </wp:inline>
        </w:drawing>
      </w:r>
    </w:p>
    <w:p w:rsidR="006B61B9" w:rsidRPr="00A076DE" w:rsidRDefault="006B61B9" w:rsidP="008108F6">
      <w:pPr>
        <w:spacing w:after="0" w:line="240" w:lineRule="auto"/>
        <w:jc w:val="both"/>
        <w:rPr>
          <w:rFonts w:ascii="Times New Roman" w:hAnsi="Times New Roman" w:cs="Times New Roman"/>
          <w:sz w:val="24"/>
          <w:szCs w:val="24"/>
        </w:rPr>
        <w:sectPr w:rsidR="006B61B9" w:rsidRPr="00A076DE" w:rsidSect="006B61B9">
          <w:type w:val="continuous"/>
          <w:pgSz w:w="11906" w:h="16838"/>
          <w:pgMar w:top="851" w:right="851" w:bottom="851" w:left="851" w:header="709" w:footer="709" w:gutter="0"/>
          <w:cols w:num="2" w:space="708"/>
          <w:docGrid w:linePitch="360"/>
        </w:sectPr>
      </w:pPr>
    </w:p>
    <w:p w:rsidR="006B61B9" w:rsidRPr="00A076DE" w:rsidRDefault="006B61B9" w:rsidP="008108F6">
      <w:pPr>
        <w:spacing w:after="0" w:line="240" w:lineRule="auto"/>
        <w:jc w:val="both"/>
        <w:rPr>
          <w:rFonts w:ascii="Times New Roman" w:hAnsi="Times New Roman" w:cs="Times New Roman"/>
          <w:sz w:val="24"/>
          <w:szCs w:val="24"/>
        </w:rPr>
      </w:pPr>
    </w:p>
    <w:p w:rsidR="00200D6B" w:rsidRPr="00A076DE" w:rsidRDefault="000E40FD" w:rsidP="008108F6">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On exprime le résultat en cpm (coup par minute) et en index de stimulation (cpm test/cpm contrôle négatif)</w:t>
      </w:r>
      <w:r w:rsidR="00200D6B" w:rsidRPr="00A076DE">
        <w:rPr>
          <w:rFonts w:ascii="Times New Roman" w:hAnsi="Times New Roman" w:cs="Times New Roman"/>
          <w:sz w:val="24"/>
          <w:szCs w:val="24"/>
        </w:rPr>
        <w:t xml:space="preserve"> par rapport à des normes chez des sujets sains.</w:t>
      </w:r>
    </w:p>
    <w:p w:rsidR="007A6618" w:rsidRPr="00A076DE" w:rsidRDefault="007A6618" w:rsidP="008108F6">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Pour que l’antigène </w:t>
      </w:r>
      <w:r w:rsidR="00AD3615" w:rsidRPr="00A076DE">
        <w:rPr>
          <w:rFonts w:ascii="Times New Roman" w:hAnsi="Times New Roman" w:cs="Times New Roman"/>
          <w:sz w:val="24"/>
          <w:szCs w:val="24"/>
        </w:rPr>
        <w:t xml:space="preserve">induise une réponse proliférative de lymphocytes T, l’individu doit être immunisé. En effet, une primo-infection met en jeu les cellules dendritiques. </w:t>
      </w:r>
      <w:r w:rsidR="004F1ED6" w:rsidRPr="00A076DE">
        <w:rPr>
          <w:rFonts w:ascii="Times New Roman" w:hAnsi="Times New Roman" w:cs="Times New Roman"/>
          <w:sz w:val="24"/>
          <w:szCs w:val="24"/>
        </w:rPr>
        <w:t>Il doit également être immunocompétent</w:t>
      </w:r>
      <w:r w:rsidR="00824B83" w:rsidRPr="00A076DE">
        <w:rPr>
          <w:rFonts w:ascii="Times New Roman" w:hAnsi="Times New Roman" w:cs="Times New Roman"/>
          <w:sz w:val="24"/>
          <w:szCs w:val="24"/>
        </w:rPr>
        <w:t>, ne pas avoir de déficit immunitaire</w:t>
      </w:r>
      <w:r w:rsidR="004F1ED6" w:rsidRPr="00A076DE">
        <w:rPr>
          <w:rFonts w:ascii="Times New Roman" w:hAnsi="Times New Roman" w:cs="Times New Roman"/>
          <w:sz w:val="24"/>
          <w:szCs w:val="24"/>
        </w:rPr>
        <w:t xml:space="preserve">. </w:t>
      </w:r>
      <w:r w:rsidR="00824B83" w:rsidRPr="00A076DE">
        <w:rPr>
          <w:rFonts w:ascii="Times New Roman" w:hAnsi="Times New Roman" w:cs="Times New Roman"/>
          <w:sz w:val="24"/>
          <w:szCs w:val="24"/>
        </w:rPr>
        <w:t xml:space="preserve">Les tests de prolifération </w:t>
      </w:r>
      <w:r w:rsidR="004D3C91" w:rsidRPr="00A076DE">
        <w:rPr>
          <w:rFonts w:ascii="Times New Roman" w:hAnsi="Times New Roman" w:cs="Times New Roman"/>
          <w:sz w:val="24"/>
          <w:szCs w:val="24"/>
        </w:rPr>
        <w:t xml:space="preserve">à la thymidine tritiée </w:t>
      </w:r>
      <w:r w:rsidR="00824B83" w:rsidRPr="00A076DE">
        <w:rPr>
          <w:rFonts w:ascii="Times New Roman" w:hAnsi="Times New Roman" w:cs="Times New Roman"/>
          <w:sz w:val="24"/>
          <w:szCs w:val="24"/>
        </w:rPr>
        <w:t>explore</w:t>
      </w:r>
      <w:r w:rsidR="004D3C91" w:rsidRPr="00A076DE">
        <w:rPr>
          <w:rFonts w:ascii="Times New Roman" w:hAnsi="Times New Roman" w:cs="Times New Roman"/>
          <w:sz w:val="24"/>
          <w:szCs w:val="24"/>
        </w:rPr>
        <w:t xml:space="preserve">nt donc le statut immun et le statut immunocompétent/immunodéficient. </w:t>
      </w:r>
      <w:r w:rsidR="00D729BD" w:rsidRPr="00A076DE">
        <w:rPr>
          <w:rFonts w:ascii="Times New Roman" w:hAnsi="Times New Roman" w:cs="Times New Roman"/>
          <w:sz w:val="24"/>
          <w:szCs w:val="24"/>
        </w:rPr>
        <w:t xml:space="preserve">Dans un déficit mineur de l’immunité spécifique, on aura une perturbation des réponses prolifératives aux antigènes. </w:t>
      </w:r>
      <w:r w:rsidR="00AC0008" w:rsidRPr="00A076DE">
        <w:rPr>
          <w:rFonts w:ascii="Times New Roman" w:hAnsi="Times New Roman" w:cs="Times New Roman"/>
          <w:sz w:val="24"/>
          <w:szCs w:val="24"/>
        </w:rPr>
        <w:t>Dans les déficits graves, on va avoir une diminution ou une absence de prolifération en réponse à un mitogène (= molécule capable d’activer les lymphocytes T et de les faire proliférer).</w:t>
      </w:r>
      <w:r w:rsidR="000108FA" w:rsidRPr="00A076DE">
        <w:rPr>
          <w:rFonts w:ascii="Times New Roman" w:hAnsi="Times New Roman" w:cs="Times New Roman"/>
          <w:sz w:val="24"/>
          <w:szCs w:val="24"/>
        </w:rPr>
        <w:t xml:space="preserve"> Il y a donc, dans les formes mineures, absence de réponse aux antigènes mais réponse aux mitogènes, alors que dans les formes plus sévères, il y absence de réponse aux antigènes et aux mitogènes. </w:t>
      </w:r>
    </w:p>
    <w:p w:rsidR="00EF7549" w:rsidRPr="00A076DE" w:rsidRDefault="00EF7549" w:rsidP="008108F6">
      <w:pPr>
        <w:spacing w:after="0" w:line="240" w:lineRule="auto"/>
        <w:jc w:val="both"/>
        <w:rPr>
          <w:rFonts w:ascii="Times New Roman" w:hAnsi="Times New Roman" w:cs="Times New Roman"/>
          <w:sz w:val="24"/>
          <w:szCs w:val="24"/>
        </w:rPr>
      </w:pPr>
    </w:p>
    <w:p w:rsidR="006E45BA" w:rsidRPr="00A076DE" w:rsidRDefault="00EF7549" w:rsidP="008108F6">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Le principe des réponses immunitaires repose sur l’interaction de l’antigène avec le récepteur T.</w:t>
      </w:r>
      <w:r w:rsidR="00E423C2" w:rsidRPr="00A076DE">
        <w:rPr>
          <w:rFonts w:ascii="Times New Roman" w:hAnsi="Times New Roman" w:cs="Times New Roman"/>
          <w:sz w:val="24"/>
          <w:szCs w:val="24"/>
        </w:rPr>
        <w:t xml:space="preserve"> On peut également utiliser des</w:t>
      </w:r>
      <w:r w:rsidRPr="00A076DE">
        <w:rPr>
          <w:rFonts w:ascii="Times New Roman" w:hAnsi="Times New Roman" w:cs="Times New Roman"/>
          <w:sz w:val="24"/>
          <w:szCs w:val="24"/>
        </w:rPr>
        <w:t xml:space="preserve"> anticorps anti-CD3</w:t>
      </w:r>
      <w:r w:rsidR="007A1F94" w:rsidRPr="00A076DE">
        <w:rPr>
          <w:rFonts w:ascii="Times New Roman" w:hAnsi="Times New Roman" w:cs="Times New Roman"/>
          <w:sz w:val="24"/>
          <w:szCs w:val="24"/>
        </w:rPr>
        <w:t xml:space="preserve"> pour stimuler le récepteur T</w:t>
      </w:r>
      <w:r w:rsidR="00CD29E7" w:rsidRPr="00A076DE">
        <w:rPr>
          <w:rFonts w:ascii="Times New Roman" w:hAnsi="Times New Roman" w:cs="Times New Roman"/>
          <w:sz w:val="24"/>
          <w:szCs w:val="24"/>
        </w:rPr>
        <w:t>, si l’individu n’est pas immunisé (donc s’il n’a pas été vacciné</w:t>
      </w:r>
      <w:r w:rsidR="003D15CC" w:rsidRPr="00A076DE">
        <w:rPr>
          <w:rFonts w:ascii="Times New Roman" w:hAnsi="Times New Roman" w:cs="Times New Roman"/>
          <w:sz w:val="24"/>
          <w:szCs w:val="24"/>
        </w:rPr>
        <w:t xml:space="preserve"> contre l’antigène</w:t>
      </w:r>
      <w:r w:rsidR="00CC096D" w:rsidRPr="00A076DE">
        <w:rPr>
          <w:rFonts w:ascii="Times New Roman" w:hAnsi="Times New Roman" w:cs="Times New Roman"/>
          <w:sz w:val="24"/>
          <w:szCs w:val="24"/>
        </w:rPr>
        <w:t>)</w:t>
      </w:r>
      <w:r w:rsidR="007A1F94" w:rsidRPr="00A076DE">
        <w:rPr>
          <w:rFonts w:ascii="Times New Roman" w:hAnsi="Times New Roman" w:cs="Times New Roman"/>
          <w:sz w:val="24"/>
          <w:szCs w:val="24"/>
        </w:rPr>
        <w:t xml:space="preserve">. L’absence de réponse proliférative aux anticorps anti-CD3 traduit un déficit immunitaire. </w:t>
      </w:r>
      <w:r w:rsidR="006E45BA" w:rsidRPr="00A076DE">
        <w:rPr>
          <w:rFonts w:ascii="Times New Roman" w:hAnsi="Times New Roman" w:cs="Times New Roman"/>
          <w:sz w:val="24"/>
          <w:szCs w:val="24"/>
        </w:rPr>
        <w:t>On peut également être amené à utiliser des anticorps anti-CD3 en cas de déficit immunitaire sévère provoqué par des défauts dans les voies de signalisation (cela peut aider à l’orientation du diagnostic).</w:t>
      </w:r>
    </w:p>
    <w:p w:rsidR="008108F6" w:rsidRPr="00A076DE" w:rsidRDefault="008108F6" w:rsidP="008108F6">
      <w:pPr>
        <w:spacing w:after="0" w:line="240" w:lineRule="auto"/>
        <w:jc w:val="both"/>
        <w:rPr>
          <w:rFonts w:ascii="Times New Roman" w:hAnsi="Times New Roman" w:cs="Times New Roman"/>
          <w:sz w:val="24"/>
          <w:szCs w:val="24"/>
        </w:rPr>
      </w:pPr>
    </w:p>
    <w:p w:rsidR="00527C76" w:rsidRPr="00A076DE" w:rsidRDefault="00527C76" w:rsidP="008108F6">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Il existe des activateurs non spécifiques de la prolifération lymphocytaires</w:t>
      </w:r>
      <w:r w:rsidR="008A5A77" w:rsidRPr="00A076DE">
        <w:rPr>
          <w:rFonts w:ascii="Times New Roman" w:hAnsi="Times New Roman" w:cs="Times New Roman"/>
          <w:sz w:val="24"/>
          <w:szCs w:val="24"/>
        </w:rPr>
        <w:t>, qui sont</w:t>
      </w:r>
      <w:r w:rsidRPr="00A076DE">
        <w:rPr>
          <w:rFonts w:ascii="Times New Roman" w:hAnsi="Times New Roman" w:cs="Times New Roman"/>
          <w:sz w:val="24"/>
          <w:szCs w:val="24"/>
        </w:rPr>
        <w:t> :</w:t>
      </w:r>
    </w:p>
    <w:p w:rsidR="00527C76" w:rsidRPr="00A076DE" w:rsidRDefault="00527C76" w:rsidP="00527C76">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les lectines d’origine végétale : elles se lient à des sucres spécifiques sur la membrane des cellules :</w:t>
      </w:r>
    </w:p>
    <w:p w:rsidR="00527C76" w:rsidRPr="00A076DE" w:rsidRDefault="00527C76" w:rsidP="00527C76">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Phytohémagglutinine (PHA) et Concanavaline A (Con A) pour le lymphocyte T</w:t>
      </w:r>
    </w:p>
    <w:p w:rsidR="00994D75" w:rsidRPr="00A076DE" w:rsidRDefault="00994D75" w:rsidP="00994D75">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Pokeweed mitogène (PWM)</w:t>
      </w:r>
    </w:p>
    <w:p w:rsidR="00527C76" w:rsidRPr="00A076DE" w:rsidRDefault="00527C76" w:rsidP="00527C76">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les anticorps monoclonaux dirigés contre des récepteurs membranaires : ils ont la capacité d’entraîner l’agrégation des récepteurs membranaires, s’ils ont été préalablement fixés sur un support pour mimer les contacts intercellulaires :</w:t>
      </w:r>
    </w:p>
    <w:p w:rsidR="00527C76" w:rsidRPr="00A076DE" w:rsidRDefault="00527C76" w:rsidP="00527C76">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anti-TCR pour les lymphocytes T</w:t>
      </w:r>
    </w:p>
    <w:p w:rsidR="00527C76" w:rsidRPr="00A076DE" w:rsidRDefault="00527C76" w:rsidP="00527C76">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anti-IgM pour les lymphocytes B</w:t>
      </w:r>
    </w:p>
    <w:p w:rsidR="008A5A77" w:rsidRPr="00A076DE" w:rsidRDefault="008A5A77" w:rsidP="008A5A77">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l’activation de voies métaboliques impliquées dans la transmission des signaux intracellulaires : ces voies court-circuitent les signaux membranaires :</w:t>
      </w:r>
    </w:p>
    <w:p w:rsidR="008A5A77" w:rsidRPr="00A076DE" w:rsidRDefault="008A5A77" w:rsidP="008A5A77">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phorbol 12-myristate 13-acétate (PMA), activateur de PKC</w:t>
      </w:r>
    </w:p>
    <w:p w:rsidR="008A5A77" w:rsidRPr="00A076DE" w:rsidRDefault="008A5A77" w:rsidP="008A5A77">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ionomycine (= ionophore calcique), activateur d’enzyme Ca</w:t>
      </w:r>
      <w:r w:rsidRPr="00A076DE">
        <w:rPr>
          <w:rFonts w:ascii="Times New Roman" w:hAnsi="Times New Roman" w:cs="Times New Roman"/>
          <w:sz w:val="24"/>
          <w:szCs w:val="24"/>
          <w:vertAlign w:val="superscript"/>
        </w:rPr>
        <w:t>2+</w:t>
      </w:r>
      <w:r w:rsidRPr="00A076DE">
        <w:rPr>
          <w:rFonts w:ascii="Times New Roman" w:hAnsi="Times New Roman" w:cs="Times New Roman"/>
          <w:sz w:val="24"/>
          <w:szCs w:val="24"/>
        </w:rPr>
        <w:t>-dépendante</w:t>
      </w:r>
    </w:p>
    <w:p w:rsidR="00D27E13" w:rsidRPr="00A076DE" w:rsidRDefault="00D27E13" w:rsidP="00527C76">
      <w:pPr>
        <w:spacing w:after="0" w:line="240" w:lineRule="auto"/>
        <w:jc w:val="both"/>
        <w:rPr>
          <w:rFonts w:ascii="Times New Roman" w:hAnsi="Times New Roman" w:cs="Times New Roman"/>
          <w:sz w:val="24"/>
          <w:szCs w:val="24"/>
        </w:rPr>
      </w:pPr>
    </w:p>
    <w:p w:rsidR="00527C76" w:rsidRPr="00A076DE" w:rsidRDefault="00D27E13" w:rsidP="00527C76">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Cela permet d’étudier la prolifération polyclonale, c’est-à-dire la capacité générale de réponse selon les voies transductionnelles engagées et de faire le diagnostic d’un déficit immunitaire sévère.</w:t>
      </w:r>
    </w:p>
    <w:p w:rsidR="00D27E13" w:rsidRPr="00A076DE" w:rsidRDefault="00D27E13" w:rsidP="00527C76">
      <w:pPr>
        <w:spacing w:after="0" w:line="240" w:lineRule="auto"/>
        <w:jc w:val="both"/>
        <w:rPr>
          <w:rFonts w:ascii="Times New Roman" w:hAnsi="Times New Roman" w:cs="Times New Roman"/>
          <w:sz w:val="24"/>
          <w:szCs w:val="24"/>
        </w:rPr>
      </w:pPr>
    </w:p>
    <w:p w:rsidR="00653C4C" w:rsidRPr="00A076DE" w:rsidRDefault="00B85A47" w:rsidP="00527C76">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Il existe également deux catégories d’antigènes, constituant des activateurs spécifiques de</w:t>
      </w:r>
      <w:r w:rsidR="00AD3FAA" w:rsidRPr="00A076DE">
        <w:rPr>
          <w:rFonts w:ascii="Times New Roman" w:hAnsi="Times New Roman" w:cs="Times New Roman"/>
          <w:sz w:val="24"/>
          <w:szCs w:val="24"/>
        </w:rPr>
        <w:t xml:space="preserve"> la prolifération lymphocytaire</w:t>
      </w:r>
      <w:r w:rsidR="00653C4C" w:rsidRPr="00A076DE">
        <w:rPr>
          <w:rFonts w:ascii="Times New Roman" w:hAnsi="Times New Roman" w:cs="Times New Roman"/>
          <w:sz w:val="24"/>
          <w:szCs w:val="24"/>
        </w:rPr>
        <w:t> :</w:t>
      </w:r>
    </w:p>
    <w:p w:rsidR="00653C4C" w:rsidRPr="00A076DE" w:rsidRDefault="00653C4C" w:rsidP="00653C4C">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les antigènes de vaccination</w:t>
      </w:r>
      <w:r w:rsidR="007C540C" w:rsidRPr="00A076DE">
        <w:rPr>
          <w:rFonts w:ascii="Times New Roman" w:hAnsi="Times New Roman" w:cs="Times New Roman"/>
          <w:sz w:val="24"/>
          <w:szCs w:val="24"/>
        </w:rPr>
        <w:t> </w:t>
      </w:r>
    </w:p>
    <w:p w:rsidR="0073703F" w:rsidRPr="00A076DE" w:rsidRDefault="0073703F" w:rsidP="0073703F">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tuberucline</w:t>
      </w:r>
    </w:p>
    <w:p w:rsidR="0073703F" w:rsidRPr="00A076DE" w:rsidRDefault="0073703F" w:rsidP="0073703F">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anatoxine tétanique</w:t>
      </w:r>
    </w:p>
    <w:p w:rsidR="00653C4C" w:rsidRPr="00A076DE" w:rsidRDefault="00653C4C" w:rsidP="00653C4C">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les antigènes de l’environnement (ubiquitaires)</w:t>
      </w:r>
    </w:p>
    <w:p w:rsidR="0073703F" w:rsidRPr="00A076DE" w:rsidRDefault="0073703F" w:rsidP="0073703F">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candidine</w:t>
      </w:r>
    </w:p>
    <w:p w:rsidR="0073703F" w:rsidRPr="00A076DE" w:rsidRDefault="0073703F" w:rsidP="0073703F">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streptocoque</w:t>
      </w:r>
    </w:p>
    <w:p w:rsidR="0073703F" w:rsidRPr="00A076DE" w:rsidRDefault="0073703F" w:rsidP="0073703F">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CMV</w:t>
      </w:r>
    </w:p>
    <w:p w:rsidR="0089248C" w:rsidRPr="00A076DE" w:rsidRDefault="0089248C" w:rsidP="0089248C">
      <w:pPr>
        <w:spacing w:after="0" w:line="240" w:lineRule="auto"/>
        <w:jc w:val="both"/>
        <w:rPr>
          <w:rFonts w:ascii="Times New Roman" w:hAnsi="Times New Roman" w:cs="Times New Roman"/>
          <w:sz w:val="24"/>
          <w:szCs w:val="24"/>
        </w:rPr>
      </w:pPr>
    </w:p>
    <w:p w:rsidR="0089248C" w:rsidRPr="00A076DE" w:rsidRDefault="0089248C" w:rsidP="0089248C">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Ils ont pour objectifs de voir le statut immun et le niveau de compétence. Ce dernier doit s’étudier avec un antigène déjà rencontré par l’individu, soit naturellement (pathogènes ubiquitaires) soit après vaccination. </w:t>
      </w:r>
      <w:r w:rsidR="00056F0B" w:rsidRPr="00A076DE">
        <w:rPr>
          <w:rFonts w:ascii="Times New Roman" w:hAnsi="Times New Roman" w:cs="Times New Roman"/>
          <w:sz w:val="24"/>
          <w:szCs w:val="24"/>
        </w:rPr>
        <w:t xml:space="preserve">Ces études de prolifération lymphocytaire mesurent la capacité à développer une réponse mémoire spécifique. </w:t>
      </w:r>
      <w:r w:rsidR="00AD3FAA" w:rsidRPr="00A076DE">
        <w:rPr>
          <w:rFonts w:ascii="Times New Roman" w:hAnsi="Times New Roman" w:cs="Times New Roman"/>
          <w:sz w:val="24"/>
          <w:szCs w:val="24"/>
        </w:rPr>
        <w:t>Les alloantigènes (d’histocompatibilité) peuvent</w:t>
      </w:r>
      <w:r w:rsidRPr="00A076DE">
        <w:rPr>
          <w:rFonts w:ascii="Times New Roman" w:hAnsi="Times New Roman" w:cs="Times New Roman"/>
          <w:sz w:val="24"/>
          <w:szCs w:val="24"/>
        </w:rPr>
        <w:t xml:space="preserve"> </w:t>
      </w:r>
      <w:r w:rsidR="00AD3FAA" w:rsidRPr="00A076DE">
        <w:rPr>
          <w:rFonts w:ascii="Times New Roman" w:hAnsi="Times New Roman" w:cs="Times New Roman"/>
          <w:sz w:val="24"/>
          <w:szCs w:val="24"/>
        </w:rPr>
        <w:t>également servir d’activateurs spécifiques de la prolifération lymphocytaire.</w:t>
      </w:r>
    </w:p>
    <w:p w:rsidR="00BB513E" w:rsidRPr="00A076DE" w:rsidRDefault="00BB513E" w:rsidP="0089248C">
      <w:pPr>
        <w:spacing w:after="0" w:line="240" w:lineRule="auto"/>
        <w:jc w:val="both"/>
        <w:rPr>
          <w:rFonts w:ascii="Times New Roman" w:hAnsi="Times New Roman" w:cs="Times New Roman"/>
          <w:sz w:val="24"/>
          <w:szCs w:val="24"/>
        </w:rPr>
      </w:pPr>
    </w:p>
    <w:p w:rsidR="00D45642" w:rsidRPr="00A076DE" w:rsidRDefault="00D45642" w:rsidP="0089248C">
      <w:pPr>
        <w:spacing w:after="0" w:line="240" w:lineRule="auto"/>
        <w:jc w:val="both"/>
        <w:rPr>
          <w:rFonts w:ascii="Times New Roman" w:hAnsi="Times New Roman" w:cs="Times New Roman"/>
          <w:sz w:val="24"/>
          <w:szCs w:val="24"/>
        </w:rPr>
      </w:pPr>
    </w:p>
    <w:p w:rsidR="00CB294A" w:rsidRPr="00A076DE" w:rsidRDefault="00CB294A" w:rsidP="0089248C">
      <w:pPr>
        <w:spacing w:after="0" w:line="240" w:lineRule="auto"/>
        <w:jc w:val="both"/>
        <w:rPr>
          <w:rFonts w:ascii="Times New Roman" w:hAnsi="Times New Roman" w:cs="Times New Roman"/>
          <w:sz w:val="24"/>
          <w:szCs w:val="24"/>
        </w:rPr>
        <w:sectPr w:rsidR="00CB294A" w:rsidRPr="00A076DE" w:rsidSect="00B67237">
          <w:type w:val="continuous"/>
          <w:pgSz w:w="11906" w:h="16838"/>
          <w:pgMar w:top="851" w:right="851" w:bottom="851" w:left="851" w:header="709" w:footer="709" w:gutter="0"/>
          <w:cols w:space="708"/>
          <w:docGrid w:linePitch="360"/>
        </w:sectPr>
      </w:pPr>
    </w:p>
    <w:p w:rsidR="000E40FD" w:rsidRPr="00A076DE" w:rsidRDefault="000E40FD" w:rsidP="0089248C">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D’autres tests fonctionnels peuvent être effectués in vitro : les tests de cytotoxicité et les tests de production de cytokines.</w:t>
      </w:r>
      <w:r w:rsidR="003C21D1" w:rsidRPr="00A076DE">
        <w:rPr>
          <w:rFonts w:ascii="Times New Roman" w:hAnsi="Times New Roman" w:cs="Times New Roman"/>
          <w:sz w:val="24"/>
          <w:szCs w:val="24"/>
        </w:rPr>
        <w:t xml:space="preserve"> Pour ce dernier, on isole des cellules mononucléées puis on les place dans un tube. On rajoute l’antigène puis on récupère le surnageant, dans lequel on dose les cytokines.</w:t>
      </w:r>
    </w:p>
    <w:p w:rsidR="003C21D1" w:rsidRPr="00A076DE" w:rsidRDefault="003C21D1" w:rsidP="0089248C">
      <w:pPr>
        <w:spacing w:after="0" w:line="240" w:lineRule="auto"/>
        <w:jc w:val="both"/>
        <w:rPr>
          <w:rFonts w:ascii="Times New Roman" w:hAnsi="Times New Roman" w:cs="Times New Roman"/>
          <w:sz w:val="24"/>
          <w:szCs w:val="24"/>
        </w:rPr>
      </w:pPr>
    </w:p>
    <w:p w:rsidR="00D45642" w:rsidRPr="00A076DE" w:rsidRDefault="00D45642" w:rsidP="00CB294A">
      <w:pPr>
        <w:spacing w:after="0" w:line="240" w:lineRule="auto"/>
        <w:ind w:left="-426"/>
        <w:jc w:val="center"/>
        <w:rPr>
          <w:rFonts w:ascii="Times New Roman" w:hAnsi="Times New Roman" w:cs="Times New Roman"/>
          <w:sz w:val="24"/>
          <w:szCs w:val="24"/>
        </w:rPr>
      </w:pPr>
      <w:r w:rsidRPr="00A076DE">
        <w:rPr>
          <w:rFonts w:ascii="Times New Roman" w:hAnsi="Times New Roman" w:cs="Times New Roman"/>
          <w:noProof/>
          <w:sz w:val="24"/>
          <w:szCs w:val="24"/>
          <w:lang w:eastAsia="fr-FR"/>
        </w:rPr>
        <w:lastRenderedPageBreak/>
        <w:drawing>
          <wp:inline distT="0" distB="0" distL="0" distR="0">
            <wp:extent cx="3252976" cy="1580510"/>
            <wp:effectExtent l="19050" t="0" r="4574"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grayscl/>
                    </a:blip>
                    <a:srcRect/>
                    <a:stretch>
                      <a:fillRect/>
                    </a:stretch>
                  </pic:blipFill>
                  <pic:spPr bwMode="auto">
                    <a:xfrm>
                      <a:off x="0" y="0"/>
                      <a:ext cx="3257152" cy="1582539"/>
                    </a:xfrm>
                    <a:prstGeom prst="rect">
                      <a:avLst/>
                    </a:prstGeom>
                    <a:noFill/>
                    <a:ln w="9525">
                      <a:noFill/>
                      <a:miter lim="800000"/>
                      <a:headEnd/>
                      <a:tailEnd/>
                    </a:ln>
                  </pic:spPr>
                </pic:pic>
              </a:graphicData>
            </a:graphic>
          </wp:inline>
        </w:drawing>
      </w:r>
    </w:p>
    <w:p w:rsidR="00CB294A" w:rsidRPr="00A076DE" w:rsidRDefault="00CB294A" w:rsidP="00D45642">
      <w:pPr>
        <w:spacing w:after="0" w:line="240" w:lineRule="auto"/>
        <w:jc w:val="both"/>
        <w:rPr>
          <w:rFonts w:ascii="Times New Roman" w:hAnsi="Times New Roman" w:cs="Times New Roman"/>
          <w:sz w:val="24"/>
          <w:szCs w:val="24"/>
        </w:rPr>
        <w:sectPr w:rsidR="00CB294A" w:rsidRPr="00A076DE" w:rsidSect="00CB294A">
          <w:type w:val="continuous"/>
          <w:pgSz w:w="11906" w:h="16838"/>
          <w:pgMar w:top="851" w:right="851" w:bottom="851" w:left="851" w:header="709" w:footer="709" w:gutter="0"/>
          <w:cols w:num="2" w:space="708"/>
          <w:docGrid w:linePitch="360"/>
        </w:sectPr>
      </w:pPr>
    </w:p>
    <w:p w:rsidR="000E40FD" w:rsidRPr="00A076DE" w:rsidRDefault="000E40FD" w:rsidP="00D45642">
      <w:pPr>
        <w:spacing w:after="0" w:line="240" w:lineRule="auto"/>
        <w:jc w:val="both"/>
        <w:rPr>
          <w:rFonts w:ascii="Times New Roman" w:hAnsi="Times New Roman" w:cs="Times New Roman"/>
          <w:sz w:val="24"/>
          <w:szCs w:val="24"/>
        </w:rPr>
      </w:pPr>
    </w:p>
    <w:p w:rsidR="00BB513E" w:rsidRPr="00A076DE" w:rsidRDefault="00BB513E" w:rsidP="00D45642">
      <w:pPr>
        <w:pStyle w:val="Paragraphedeliste"/>
        <w:numPr>
          <w:ilvl w:val="0"/>
          <w:numId w:val="8"/>
        </w:numPr>
        <w:spacing w:after="0" w:line="240" w:lineRule="auto"/>
        <w:ind w:left="1434" w:hanging="357"/>
        <w:jc w:val="both"/>
        <w:rPr>
          <w:rFonts w:ascii="Times New Roman" w:hAnsi="Times New Roman" w:cs="Times New Roman"/>
          <w:b/>
          <w:sz w:val="24"/>
          <w:szCs w:val="24"/>
          <w:u w:val="single"/>
        </w:rPr>
      </w:pPr>
      <w:r w:rsidRPr="00A076DE">
        <w:rPr>
          <w:rFonts w:ascii="Times New Roman" w:hAnsi="Times New Roman" w:cs="Times New Roman"/>
          <w:b/>
          <w:sz w:val="24"/>
          <w:szCs w:val="24"/>
          <w:u w:val="single"/>
        </w:rPr>
        <w:t>Immunité humorale</w:t>
      </w:r>
    </w:p>
    <w:p w:rsidR="00BB513E" w:rsidRPr="00A076DE" w:rsidRDefault="00BB513E" w:rsidP="00BB513E">
      <w:pPr>
        <w:spacing w:after="0" w:line="240" w:lineRule="auto"/>
        <w:jc w:val="both"/>
        <w:rPr>
          <w:rFonts w:ascii="Times New Roman" w:hAnsi="Times New Roman" w:cs="Times New Roman"/>
          <w:sz w:val="24"/>
          <w:szCs w:val="24"/>
        </w:rPr>
      </w:pPr>
    </w:p>
    <w:p w:rsidR="00BB513E" w:rsidRPr="00A076DE" w:rsidRDefault="00BB513E" w:rsidP="00BB513E">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Il existe 5 classes d’immunoglobulines :</w:t>
      </w:r>
    </w:p>
    <w:p w:rsidR="00BB513E" w:rsidRPr="00A076DE" w:rsidRDefault="00BB513E" w:rsidP="00BB513E">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défense contre les pathogènes : IgG, IgA et IgM</w:t>
      </w:r>
    </w:p>
    <w:p w:rsidR="00BB513E" w:rsidRPr="00A076DE" w:rsidRDefault="00BB513E" w:rsidP="00BB513E">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allergie : IgE</w:t>
      </w:r>
    </w:p>
    <w:p w:rsidR="00BB513E" w:rsidRPr="00A076DE" w:rsidRDefault="00BB513E" w:rsidP="00BB513E">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réponse anti-parasitaire : IgD</w:t>
      </w:r>
    </w:p>
    <w:p w:rsidR="00BB513E" w:rsidRPr="00A076DE" w:rsidRDefault="00BB513E" w:rsidP="00BB513E">
      <w:pPr>
        <w:spacing w:after="0" w:line="240" w:lineRule="auto"/>
        <w:jc w:val="both"/>
        <w:rPr>
          <w:rFonts w:ascii="Times New Roman" w:hAnsi="Times New Roman" w:cs="Times New Roman"/>
          <w:sz w:val="24"/>
          <w:szCs w:val="24"/>
        </w:rPr>
      </w:pPr>
    </w:p>
    <w:p w:rsidR="004604C1" w:rsidRPr="00A076DE" w:rsidRDefault="004A2551" w:rsidP="00BB513E">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In vitro, le dosage des immunoglobulines est l’équivalent d’un test fonctionnel. </w:t>
      </w:r>
      <w:r w:rsidR="000F6AA2" w:rsidRPr="00A076DE">
        <w:rPr>
          <w:rFonts w:ascii="Times New Roman" w:hAnsi="Times New Roman" w:cs="Times New Roman"/>
          <w:sz w:val="24"/>
          <w:szCs w:val="24"/>
        </w:rPr>
        <w:t xml:space="preserve">Il peut se faire grâce au test ELISA ou par néphélémétrie. </w:t>
      </w:r>
      <w:r w:rsidRPr="00A076DE">
        <w:rPr>
          <w:rFonts w:ascii="Times New Roman" w:hAnsi="Times New Roman" w:cs="Times New Roman"/>
          <w:sz w:val="24"/>
          <w:szCs w:val="24"/>
        </w:rPr>
        <w:t>L’évaluation de la quantité de lymphocytes B se fait par cytométrie en flux</w:t>
      </w:r>
      <w:r w:rsidR="00140127" w:rsidRPr="00A076DE">
        <w:rPr>
          <w:rFonts w:ascii="Times New Roman" w:hAnsi="Times New Roman" w:cs="Times New Roman"/>
          <w:sz w:val="24"/>
          <w:szCs w:val="24"/>
        </w:rPr>
        <w:t xml:space="preserve"> (dans la numération des sous-populations lymphocytaires)</w:t>
      </w:r>
      <w:r w:rsidRPr="00A076DE">
        <w:rPr>
          <w:rFonts w:ascii="Times New Roman" w:hAnsi="Times New Roman" w:cs="Times New Roman"/>
          <w:sz w:val="24"/>
          <w:szCs w:val="24"/>
        </w:rPr>
        <w:t xml:space="preserve">. </w:t>
      </w:r>
      <w:r w:rsidR="00140127" w:rsidRPr="00A076DE">
        <w:rPr>
          <w:rFonts w:ascii="Times New Roman" w:hAnsi="Times New Roman" w:cs="Times New Roman"/>
          <w:sz w:val="24"/>
          <w:szCs w:val="24"/>
        </w:rPr>
        <w:t>Dans les déficits mineurs, on peut étudier si les lymphocytes B sont capables de produire des immunoglobulines</w:t>
      </w:r>
      <w:r w:rsidR="00780E4E" w:rsidRPr="00A076DE">
        <w:rPr>
          <w:rFonts w:ascii="Times New Roman" w:hAnsi="Times New Roman" w:cs="Times New Roman"/>
          <w:sz w:val="24"/>
          <w:szCs w:val="24"/>
        </w:rPr>
        <w:t xml:space="preserve"> (= anticorps)</w:t>
      </w:r>
      <w:r w:rsidR="005C23B0" w:rsidRPr="00A076DE">
        <w:rPr>
          <w:rFonts w:ascii="Times New Roman" w:hAnsi="Times New Roman" w:cs="Times New Roman"/>
          <w:sz w:val="24"/>
          <w:szCs w:val="24"/>
        </w:rPr>
        <w:t xml:space="preserve"> grâce à la technique d’ELISpot</w:t>
      </w:r>
      <w:r w:rsidR="00140127" w:rsidRPr="00A076DE">
        <w:rPr>
          <w:rFonts w:ascii="Times New Roman" w:hAnsi="Times New Roman" w:cs="Times New Roman"/>
          <w:sz w:val="24"/>
          <w:szCs w:val="24"/>
        </w:rPr>
        <w:t>.</w:t>
      </w:r>
      <w:r w:rsidR="00780E4E" w:rsidRPr="00A076DE">
        <w:rPr>
          <w:rFonts w:ascii="Times New Roman" w:hAnsi="Times New Roman" w:cs="Times New Roman"/>
          <w:sz w:val="24"/>
          <w:szCs w:val="24"/>
        </w:rPr>
        <w:t xml:space="preserve"> </w:t>
      </w:r>
      <w:r w:rsidR="00AE0781" w:rsidRPr="00A076DE">
        <w:rPr>
          <w:rFonts w:ascii="Times New Roman" w:hAnsi="Times New Roman" w:cs="Times New Roman"/>
          <w:sz w:val="24"/>
          <w:szCs w:val="24"/>
        </w:rPr>
        <w:t xml:space="preserve">On met des cellules mononucléées dans un tube, au fond duquel il y a des immunoglobulines anti-immunoglobulines On stimule par un antigène. Si un lymphocyte B d’une Ig anti-Ig et s’il sécrète des immunoglobulines, il va y avoir création d’un spot. </w:t>
      </w:r>
      <w:r w:rsidR="00A93CD7" w:rsidRPr="00A076DE">
        <w:rPr>
          <w:rFonts w:ascii="Times New Roman" w:hAnsi="Times New Roman" w:cs="Times New Roman"/>
          <w:sz w:val="24"/>
          <w:szCs w:val="24"/>
        </w:rPr>
        <w:t>On récolte les cellules après 6 à 7 jours de culture.</w:t>
      </w:r>
      <w:r w:rsidR="0037448A" w:rsidRPr="00A076DE">
        <w:rPr>
          <w:rFonts w:ascii="Times New Roman" w:hAnsi="Times New Roman" w:cs="Times New Roman"/>
          <w:sz w:val="24"/>
          <w:szCs w:val="24"/>
        </w:rPr>
        <w:t xml:space="preserve"> </w:t>
      </w:r>
      <w:r w:rsidR="00434A3F" w:rsidRPr="00A076DE">
        <w:rPr>
          <w:rFonts w:ascii="Times New Roman" w:hAnsi="Times New Roman" w:cs="Times New Roman"/>
          <w:sz w:val="24"/>
          <w:szCs w:val="24"/>
        </w:rPr>
        <w:t xml:space="preserve">On peut, de cette manière, explorer les lymphocytes B naïfs et les lymphocytes B mémoires. </w:t>
      </w:r>
    </w:p>
    <w:p w:rsidR="003B2D70" w:rsidRPr="00A076DE" w:rsidRDefault="003B2D70" w:rsidP="00BB513E">
      <w:pPr>
        <w:spacing w:after="0" w:line="240" w:lineRule="auto"/>
        <w:jc w:val="both"/>
        <w:rPr>
          <w:rFonts w:ascii="Times New Roman" w:hAnsi="Times New Roman" w:cs="Times New Roman"/>
          <w:sz w:val="24"/>
          <w:szCs w:val="24"/>
        </w:rPr>
      </w:pPr>
    </w:p>
    <w:p w:rsidR="003B2D70" w:rsidRPr="00A076DE" w:rsidRDefault="003B2D70" w:rsidP="00BB513E">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In vivo, on peut étudier la production d’anticorps spécifiques en réponse à un rappel d’antigène vaccinal.</w:t>
      </w:r>
    </w:p>
    <w:p w:rsidR="003B2D70" w:rsidRPr="00A076DE" w:rsidRDefault="003B2D70" w:rsidP="00BB513E">
      <w:pPr>
        <w:spacing w:after="0" w:line="240" w:lineRule="auto"/>
        <w:jc w:val="both"/>
        <w:rPr>
          <w:rFonts w:ascii="Times New Roman" w:hAnsi="Times New Roman" w:cs="Times New Roman"/>
          <w:sz w:val="24"/>
          <w:szCs w:val="24"/>
        </w:rPr>
      </w:pPr>
    </w:p>
    <w:p w:rsidR="003B2D70" w:rsidRPr="00A076DE" w:rsidRDefault="003B2D70" w:rsidP="00BB513E">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Il existe deux catégories de marqueurs des lymphocytes B :</w:t>
      </w:r>
    </w:p>
    <w:p w:rsidR="003B2D70" w:rsidRPr="00A076DE" w:rsidRDefault="003B2D70" w:rsidP="003B2D70">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un marqueur fidèle, c’est-à-dire présent dans toutes les populations quel que soit leur niveau d’activation ou de différenciation : CD19</w:t>
      </w:r>
    </w:p>
    <w:p w:rsidR="003B2D70" w:rsidRPr="00A076DE" w:rsidRDefault="003B2D70" w:rsidP="003B2D70">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des marqueurs de différenciation :</w:t>
      </w:r>
    </w:p>
    <w:p w:rsidR="003B2D70" w:rsidRPr="00A076DE" w:rsidRDefault="003B2D70" w:rsidP="003B2D70">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CD27-/IgM+/IgD+ pour les lymphocytes B naïfs</w:t>
      </w:r>
    </w:p>
    <w:p w:rsidR="003B2D70" w:rsidRPr="00A076DE" w:rsidRDefault="003B2D70" w:rsidP="003B2D70">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CD27+/IgM+/IgD+ pour les lymphocytes mémoires avant commutation</w:t>
      </w:r>
    </w:p>
    <w:p w:rsidR="003B2D70" w:rsidRPr="00A076DE" w:rsidRDefault="003B2D70" w:rsidP="003B2D70">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CD27+/IgM-/IgD- pour les lymphocytes mémoires après commutation</w:t>
      </w:r>
    </w:p>
    <w:p w:rsidR="004A2551" w:rsidRPr="00A076DE" w:rsidRDefault="004A2551" w:rsidP="00BB513E">
      <w:pPr>
        <w:spacing w:after="0" w:line="240" w:lineRule="auto"/>
        <w:jc w:val="both"/>
        <w:rPr>
          <w:rFonts w:ascii="Times New Roman" w:hAnsi="Times New Roman" w:cs="Times New Roman"/>
          <w:sz w:val="24"/>
          <w:szCs w:val="24"/>
        </w:rPr>
      </w:pPr>
    </w:p>
    <w:p w:rsidR="00BB513E" w:rsidRPr="00A076DE" w:rsidRDefault="00CF533F" w:rsidP="00BB513E">
      <w:pPr>
        <w:pStyle w:val="Paragraphedeliste"/>
        <w:numPr>
          <w:ilvl w:val="0"/>
          <w:numId w:val="8"/>
        </w:numPr>
        <w:spacing w:after="0" w:line="240" w:lineRule="auto"/>
        <w:jc w:val="both"/>
        <w:rPr>
          <w:rFonts w:ascii="Times New Roman" w:hAnsi="Times New Roman" w:cs="Times New Roman"/>
          <w:b/>
          <w:sz w:val="24"/>
          <w:szCs w:val="24"/>
          <w:u w:val="single"/>
        </w:rPr>
      </w:pPr>
      <w:r w:rsidRPr="00A076DE">
        <w:rPr>
          <w:rFonts w:ascii="Times New Roman" w:hAnsi="Times New Roman" w:cs="Times New Roman"/>
          <w:b/>
          <w:sz w:val="24"/>
          <w:szCs w:val="24"/>
          <w:u w:val="single"/>
        </w:rPr>
        <w:t>Hypersensibilité retardée</w:t>
      </w:r>
    </w:p>
    <w:p w:rsidR="00CF533F" w:rsidRPr="00A076DE" w:rsidRDefault="00CF533F" w:rsidP="00CF533F">
      <w:pPr>
        <w:spacing w:after="0" w:line="240" w:lineRule="auto"/>
        <w:jc w:val="both"/>
        <w:rPr>
          <w:rFonts w:ascii="Times New Roman" w:hAnsi="Times New Roman" w:cs="Times New Roman"/>
          <w:sz w:val="24"/>
          <w:szCs w:val="24"/>
        </w:rPr>
      </w:pPr>
    </w:p>
    <w:p w:rsidR="008D0F5D" w:rsidRPr="00A076DE" w:rsidRDefault="00CF533F" w:rsidP="00CF533F">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L’intradermoréaction est un test d’hypersensibilité retardée</w:t>
      </w:r>
      <w:r w:rsidR="001D16C0" w:rsidRPr="00A076DE">
        <w:rPr>
          <w:rFonts w:ascii="Times New Roman" w:hAnsi="Times New Roman" w:cs="Times New Roman"/>
          <w:sz w:val="24"/>
          <w:szCs w:val="24"/>
        </w:rPr>
        <w:t xml:space="preserve"> effectué in vivo</w:t>
      </w:r>
      <w:r w:rsidRPr="00A076DE">
        <w:rPr>
          <w:rFonts w:ascii="Times New Roman" w:hAnsi="Times New Roman" w:cs="Times New Roman"/>
          <w:sz w:val="24"/>
          <w:szCs w:val="24"/>
        </w:rPr>
        <w:t xml:space="preserve">. On injecte, par exemple, de la tuberculine. Si les individus sont immunisés, il va y avoir une réaction inflammatoire. En revanche, s’ils ne sont pas immunisés, il n’y a pas de réaction inflammatoire. On lit </w:t>
      </w:r>
      <w:r w:rsidR="00E6783C" w:rsidRPr="00A076DE">
        <w:rPr>
          <w:rFonts w:ascii="Times New Roman" w:hAnsi="Times New Roman" w:cs="Times New Roman"/>
          <w:sz w:val="24"/>
          <w:szCs w:val="24"/>
        </w:rPr>
        <w:t>le résultat 48 à 72 heures</w:t>
      </w:r>
      <w:r w:rsidR="005328C5" w:rsidRPr="00A076DE">
        <w:rPr>
          <w:rFonts w:ascii="Times New Roman" w:hAnsi="Times New Roman" w:cs="Times New Roman"/>
          <w:sz w:val="24"/>
          <w:szCs w:val="24"/>
        </w:rPr>
        <w:t xml:space="preserve"> après l’injection car c’est la caractéristique d’une hypersensibilité retardée (l’allergie est un exemple d’hypersensibilité immédiate). </w:t>
      </w:r>
      <w:r w:rsidR="00C25864" w:rsidRPr="00A076DE">
        <w:rPr>
          <w:rFonts w:ascii="Times New Roman" w:hAnsi="Times New Roman" w:cs="Times New Roman"/>
          <w:sz w:val="24"/>
          <w:szCs w:val="24"/>
        </w:rPr>
        <w:t xml:space="preserve">Ne vont répondre que les individus immunisés et immunocompétents. </w:t>
      </w:r>
    </w:p>
    <w:p w:rsidR="008D0F5D" w:rsidRPr="00A076DE" w:rsidRDefault="008D0F5D" w:rsidP="00CF533F">
      <w:pPr>
        <w:spacing w:after="0" w:line="240" w:lineRule="auto"/>
        <w:jc w:val="both"/>
        <w:rPr>
          <w:rFonts w:ascii="Times New Roman" w:hAnsi="Times New Roman" w:cs="Times New Roman"/>
          <w:sz w:val="24"/>
          <w:szCs w:val="24"/>
        </w:rPr>
      </w:pPr>
    </w:p>
    <w:p w:rsidR="008D0F5D" w:rsidRPr="00A076DE" w:rsidRDefault="008D0F5D" w:rsidP="00CF533F">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On mesure le diamètre de l’induration :</w:t>
      </w:r>
    </w:p>
    <w:p w:rsidR="008D0F5D" w:rsidRPr="00A076DE" w:rsidRDefault="008D0F5D" w:rsidP="008D0F5D">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&lt; 5 mm : réaction négative</w:t>
      </w:r>
    </w:p>
    <w:p w:rsidR="008D0F5D" w:rsidRPr="00A076DE" w:rsidRDefault="008D0F5D" w:rsidP="008D0F5D">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pas de contact antérieur avec BK ou BCG</w:t>
      </w:r>
    </w:p>
    <w:p w:rsidR="008D0F5D" w:rsidRPr="00A076DE" w:rsidRDefault="008D0F5D" w:rsidP="008D0F5D">
      <w:pPr>
        <w:pStyle w:val="Paragraphedeliste"/>
        <w:numPr>
          <w:ilvl w:val="1"/>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déficit de la réponse immunitaire si contact antérieur</w:t>
      </w:r>
    </w:p>
    <w:p w:rsidR="008D0F5D" w:rsidRPr="00A076DE" w:rsidRDefault="008D0F5D" w:rsidP="008D0F5D">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&gt; 5 mm : réaction positive</w:t>
      </w:r>
    </w:p>
    <w:p w:rsidR="008D0F5D" w:rsidRPr="00A076DE" w:rsidRDefault="008D0F5D" w:rsidP="008D0F5D">
      <w:pPr>
        <w:pStyle w:val="Paragraphedeliste"/>
        <w:spacing w:after="0" w:line="240" w:lineRule="auto"/>
        <w:jc w:val="both"/>
        <w:rPr>
          <w:rFonts w:ascii="Times New Roman" w:hAnsi="Times New Roman" w:cs="Times New Roman"/>
          <w:sz w:val="24"/>
          <w:szCs w:val="24"/>
        </w:rPr>
      </w:pPr>
    </w:p>
    <w:p w:rsidR="00CF533F" w:rsidRPr="00A076DE" w:rsidRDefault="00C25864" w:rsidP="00CF533F">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 xml:space="preserve">La tuberculine a une grande réactivité avec le BCG, donc l’intradermoréaction est très difficile à interpréter parce qu’on peut avoir une réponse positive à cause d’une infection </w:t>
      </w:r>
      <w:r w:rsidR="009F6D25" w:rsidRPr="00A076DE">
        <w:rPr>
          <w:rFonts w:ascii="Times New Roman" w:hAnsi="Times New Roman" w:cs="Times New Roman"/>
          <w:sz w:val="24"/>
          <w:szCs w:val="24"/>
        </w:rPr>
        <w:t>par</w:t>
      </w:r>
      <w:r w:rsidRPr="00A076DE">
        <w:rPr>
          <w:rFonts w:ascii="Times New Roman" w:hAnsi="Times New Roman" w:cs="Times New Roman"/>
          <w:sz w:val="24"/>
          <w:szCs w:val="24"/>
        </w:rPr>
        <w:t xml:space="preserve"> Mycobacterium tuberculosis</w:t>
      </w:r>
      <w:r w:rsidR="00673E4A" w:rsidRPr="00A076DE">
        <w:rPr>
          <w:rFonts w:ascii="Times New Roman" w:hAnsi="Times New Roman" w:cs="Times New Roman"/>
          <w:sz w:val="24"/>
          <w:szCs w:val="24"/>
        </w:rPr>
        <w:t xml:space="preserve"> (dont la suspicion repose sur l’aspect parfois phlycténulaire ou nécrotique)</w:t>
      </w:r>
      <w:r w:rsidRPr="00A076DE">
        <w:rPr>
          <w:rFonts w:ascii="Times New Roman" w:hAnsi="Times New Roman" w:cs="Times New Roman"/>
          <w:sz w:val="24"/>
          <w:szCs w:val="24"/>
        </w:rPr>
        <w:t xml:space="preserve"> ou </w:t>
      </w:r>
      <w:r w:rsidR="00C10D21" w:rsidRPr="00A076DE">
        <w:rPr>
          <w:rFonts w:ascii="Times New Roman" w:hAnsi="Times New Roman" w:cs="Times New Roman"/>
          <w:sz w:val="24"/>
          <w:szCs w:val="24"/>
        </w:rPr>
        <w:t>en raison d’un contact antérieur avec le BCG.</w:t>
      </w:r>
      <w:r w:rsidR="009F6D25" w:rsidRPr="00A076DE">
        <w:rPr>
          <w:rFonts w:ascii="Times New Roman" w:hAnsi="Times New Roman" w:cs="Times New Roman"/>
          <w:sz w:val="24"/>
          <w:szCs w:val="24"/>
        </w:rPr>
        <w:t xml:space="preserve"> La principale application de l’intradermoréaction est de vérifier si on est bien immunisé après un vaccin anti-BCG. </w:t>
      </w:r>
    </w:p>
    <w:p w:rsidR="000256CF" w:rsidRPr="00A076DE" w:rsidRDefault="000256CF" w:rsidP="00CF533F">
      <w:pPr>
        <w:spacing w:after="0" w:line="240" w:lineRule="auto"/>
        <w:jc w:val="both"/>
        <w:rPr>
          <w:rFonts w:ascii="Times New Roman" w:hAnsi="Times New Roman" w:cs="Times New Roman"/>
          <w:sz w:val="24"/>
          <w:szCs w:val="24"/>
        </w:rPr>
      </w:pPr>
    </w:p>
    <w:p w:rsidR="00791407" w:rsidRPr="00A076DE" w:rsidRDefault="00791407" w:rsidP="00CF533F">
      <w:pPr>
        <w:spacing w:after="0" w:line="240" w:lineRule="auto"/>
        <w:jc w:val="both"/>
        <w:rPr>
          <w:rFonts w:ascii="Times New Roman" w:hAnsi="Times New Roman" w:cs="Times New Roman"/>
          <w:sz w:val="24"/>
          <w:szCs w:val="24"/>
        </w:rPr>
        <w:sectPr w:rsidR="00791407" w:rsidRPr="00A076DE" w:rsidSect="00B67237">
          <w:type w:val="continuous"/>
          <w:pgSz w:w="11906" w:h="16838"/>
          <w:pgMar w:top="851" w:right="851" w:bottom="851" w:left="851" w:header="709" w:footer="709" w:gutter="0"/>
          <w:cols w:space="708"/>
          <w:docGrid w:linePitch="360"/>
        </w:sectPr>
      </w:pPr>
    </w:p>
    <w:p w:rsidR="000256CF" w:rsidRPr="00A076DE" w:rsidRDefault="000256CF" w:rsidP="00CF533F">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lastRenderedPageBreak/>
        <w:t xml:space="preserve">Lors de l’intradermoréaction, le contact avec l’antigène attire les lymphocytes immuns. </w:t>
      </w:r>
      <w:r w:rsidR="005A58C1" w:rsidRPr="00A076DE">
        <w:rPr>
          <w:rFonts w:ascii="Times New Roman" w:hAnsi="Times New Roman" w:cs="Times New Roman"/>
          <w:sz w:val="24"/>
          <w:szCs w:val="24"/>
        </w:rPr>
        <w:t>Cela provoque une réponse</w:t>
      </w:r>
      <w:r w:rsidRPr="00A076DE">
        <w:rPr>
          <w:rFonts w:ascii="Times New Roman" w:hAnsi="Times New Roman" w:cs="Times New Roman"/>
          <w:sz w:val="24"/>
          <w:szCs w:val="24"/>
        </w:rPr>
        <w:t xml:space="preserve"> d’hypersensibilité</w:t>
      </w:r>
      <w:r w:rsidR="005A58C1" w:rsidRPr="00A076DE">
        <w:rPr>
          <w:rFonts w:ascii="Times New Roman" w:hAnsi="Times New Roman" w:cs="Times New Roman"/>
          <w:sz w:val="24"/>
          <w:szCs w:val="24"/>
        </w:rPr>
        <w:t> retardée donc une réponse TH1. Il y a donc production d’IFNγ, responsable d’une inflammation. L’histologie montre la présence de lymphocytes T et de nombreux monocytes/macrophages.</w:t>
      </w:r>
    </w:p>
    <w:p w:rsidR="005A58C1" w:rsidRPr="00A076DE" w:rsidRDefault="00791407" w:rsidP="00791407">
      <w:pPr>
        <w:spacing w:after="0" w:line="240" w:lineRule="auto"/>
        <w:ind w:left="-426"/>
        <w:jc w:val="both"/>
        <w:rPr>
          <w:rFonts w:ascii="Times New Roman" w:hAnsi="Times New Roman" w:cs="Times New Roman"/>
          <w:sz w:val="24"/>
          <w:szCs w:val="24"/>
        </w:rPr>
      </w:pPr>
      <w:r w:rsidRPr="00A076DE">
        <w:rPr>
          <w:rFonts w:ascii="Times New Roman" w:hAnsi="Times New Roman" w:cs="Times New Roman"/>
          <w:noProof/>
          <w:sz w:val="24"/>
          <w:szCs w:val="24"/>
          <w:lang w:eastAsia="fr-FR"/>
        </w:rPr>
        <w:lastRenderedPageBreak/>
        <w:drawing>
          <wp:inline distT="0" distB="0" distL="0" distR="0">
            <wp:extent cx="3117101" cy="1800225"/>
            <wp:effectExtent l="19050" t="0" r="7099"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grayscl/>
                    </a:blip>
                    <a:srcRect/>
                    <a:stretch>
                      <a:fillRect/>
                    </a:stretch>
                  </pic:blipFill>
                  <pic:spPr bwMode="auto">
                    <a:xfrm>
                      <a:off x="0" y="0"/>
                      <a:ext cx="3117335" cy="1800360"/>
                    </a:xfrm>
                    <a:prstGeom prst="rect">
                      <a:avLst/>
                    </a:prstGeom>
                    <a:noFill/>
                    <a:ln w="9525">
                      <a:noFill/>
                      <a:miter lim="800000"/>
                      <a:headEnd/>
                      <a:tailEnd/>
                    </a:ln>
                  </pic:spPr>
                </pic:pic>
              </a:graphicData>
            </a:graphic>
          </wp:inline>
        </w:drawing>
      </w:r>
    </w:p>
    <w:p w:rsidR="00791407" w:rsidRPr="00A076DE" w:rsidRDefault="00791407" w:rsidP="00CF533F">
      <w:pPr>
        <w:spacing w:after="0" w:line="240" w:lineRule="auto"/>
        <w:jc w:val="both"/>
        <w:rPr>
          <w:rFonts w:ascii="Times New Roman" w:hAnsi="Times New Roman" w:cs="Times New Roman"/>
          <w:sz w:val="24"/>
          <w:szCs w:val="24"/>
        </w:rPr>
        <w:sectPr w:rsidR="00791407" w:rsidRPr="00A076DE" w:rsidSect="00791407">
          <w:type w:val="continuous"/>
          <w:pgSz w:w="11906" w:h="16838"/>
          <w:pgMar w:top="851" w:right="851" w:bottom="851" w:left="851" w:header="709" w:footer="709" w:gutter="0"/>
          <w:cols w:num="2" w:space="708"/>
          <w:docGrid w:linePitch="360"/>
        </w:sectPr>
      </w:pPr>
    </w:p>
    <w:p w:rsidR="00791407" w:rsidRPr="00A076DE" w:rsidRDefault="00791407" w:rsidP="00CF533F">
      <w:pPr>
        <w:spacing w:after="0" w:line="240" w:lineRule="auto"/>
        <w:jc w:val="both"/>
        <w:rPr>
          <w:rFonts w:ascii="Times New Roman" w:hAnsi="Times New Roman" w:cs="Times New Roman"/>
          <w:sz w:val="24"/>
          <w:szCs w:val="24"/>
        </w:rPr>
      </w:pPr>
    </w:p>
    <w:p w:rsidR="005A58C1" w:rsidRPr="00A076DE" w:rsidRDefault="005A58C1" w:rsidP="00CF533F">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On fait un test in vitro qui consiste à regarder si les lymphocytes du malade sont capables de produire de l’IFNγ quand on les stimule par un antigène. Les antigènes sont, dans ce test, spécifiques de Mycobacterium tuberculosis et n’ont pas de grande réactivité avec le BCG.</w:t>
      </w:r>
      <w:r w:rsidR="001D1D8D" w:rsidRPr="00A076DE">
        <w:rPr>
          <w:rFonts w:ascii="Times New Roman" w:hAnsi="Times New Roman" w:cs="Times New Roman"/>
          <w:sz w:val="24"/>
          <w:szCs w:val="24"/>
        </w:rPr>
        <w:t xml:space="preserve"> Pour avoir un quantiféron positif, il faut être immunocompétent et infecté par Mycobactérium tuberculosis.</w:t>
      </w:r>
      <w:r w:rsidR="00BA513B" w:rsidRPr="00A076DE">
        <w:rPr>
          <w:rFonts w:ascii="Times New Roman" w:hAnsi="Times New Roman" w:cs="Times New Roman"/>
          <w:sz w:val="24"/>
          <w:szCs w:val="24"/>
        </w:rPr>
        <w:t xml:space="preserve"> Le quantiféron est un test qui traduit la production d’IFNγ quand il est positif chez les individus immunisés et immunocompétents : les individus ont donc fait une primo-infection tuberculeuse.</w:t>
      </w:r>
      <w:r w:rsidR="00B439A6" w:rsidRPr="00A076DE">
        <w:rPr>
          <w:rFonts w:ascii="Times New Roman" w:hAnsi="Times New Roman" w:cs="Times New Roman"/>
          <w:sz w:val="24"/>
          <w:szCs w:val="24"/>
        </w:rPr>
        <w:t xml:space="preserve"> En revanche, il ne permet pas de distinguer </w:t>
      </w:r>
      <w:r w:rsidR="005D64E6" w:rsidRPr="00A076DE">
        <w:rPr>
          <w:rFonts w:ascii="Times New Roman" w:hAnsi="Times New Roman" w:cs="Times New Roman"/>
          <w:sz w:val="24"/>
          <w:szCs w:val="24"/>
        </w:rPr>
        <w:t>un individu qui a u</w:t>
      </w:r>
      <w:r w:rsidR="00B439A6" w:rsidRPr="00A076DE">
        <w:rPr>
          <w:rFonts w:ascii="Times New Roman" w:hAnsi="Times New Roman" w:cs="Times New Roman"/>
          <w:sz w:val="24"/>
          <w:szCs w:val="24"/>
        </w:rPr>
        <w:t xml:space="preserve">ne tuberculose latente </w:t>
      </w:r>
      <w:r w:rsidR="005D64E6" w:rsidRPr="00A076DE">
        <w:rPr>
          <w:rFonts w:ascii="Times New Roman" w:hAnsi="Times New Roman" w:cs="Times New Roman"/>
          <w:sz w:val="24"/>
          <w:szCs w:val="24"/>
        </w:rPr>
        <w:t>d’un individu qui a une</w:t>
      </w:r>
      <w:r w:rsidR="00B439A6" w:rsidRPr="00A076DE">
        <w:rPr>
          <w:rFonts w:ascii="Times New Roman" w:hAnsi="Times New Roman" w:cs="Times New Roman"/>
          <w:sz w:val="24"/>
          <w:szCs w:val="24"/>
        </w:rPr>
        <w:t xml:space="preserve"> tuberculose maladie.</w:t>
      </w:r>
      <w:r w:rsidR="009D1F11" w:rsidRPr="00A076DE">
        <w:rPr>
          <w:rFonts w:ascii="Times New Roman" w:hAnsi="Times New Roman" w:cs="Times New Roman"/>
          <w:sz w:val="24"/>
          <w:szCs w:val="24"/>
        </w:rPr>
        <w:t xml:space="preserve"> </w:t>
      </w:r>
    </w:p>
    <w:p w:rsidR="005D64E6" w:rsidRPr="00A076DE" w:rsidRDefault="005D64E6" w:rsidP="00CF533F">
      <w:pPr>
        <w:spacing w:after="0" w:line="240" w:lineRule="auto"/>
        <w:jc w:val="both"/>
        <w:rPr>
          <w:rFonts w:ascii="Times New Roman" w:hAnsi="Times New Roman" w:cs="Times New Roman"/>
          <w:sz w:val="24"/>
          <w:szCs w:val="24"/>
        </w:rPr>
      </w:pPr>
    </w:p>
    <w:p w:rsidR="005D64E6" w:rsidRPr="00A076DE" w:rsidRDefault="005D64E6" w:rsidP="00CF533F">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Un certain  nombre de pathogènes, quand ils sont entrés dans un organisme, n’en sortent jamais. Cela prov</w:t>
      </w:r>
      <w:r w:rsidR="008F1226" w:rsidRPr="00A076DE">
        <w:rPr>
          <w:rFonts w:ascii="Times New Roman" w:hAnsi="Times New Roman" w:cs="Times New Roman"/>
          <w:sz w:val="24"/>
          <w:szCs w:val="24"/>
        </w:rPr>
        <w:t>oque des infections chroniques (CMV, virus d’Epstein-Barr, Mycobacterium tuberculosis, …). Tant que le système immunitaire fonctionne bien, il n’y a pas de réplication. Si en revanche il y a un déficit immunitaire, les pathogènes vont se répliquer. Pour la tuberculose, il y a deux formes :</w:t>
      </w:r>
    </w:p>
    <w:p w:rsidR="008F1226" w:rsidRPr="00A076DE" w:rsidRDefault="008F1226" w:rsidP="008F1226">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la tuberculose latente : primo-infection à la tuberculose dans le passé</w:t>
      </w:r>
    </w:p>
    <w:p w:rsidR="008F1226" w:rsidRPr="00A076DE" w:rsidRDefault="008F1226" w:rsidP="008F1226">
      <w:pPr>
        <w:pStyle w:val="Paragraphedeliste"/>
        <w:numPr>
          <w:ilvl w:val="0"/>
          <w:numId w:val="3"/>
        </w:num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la tuberculose maladie </w:t>
      </w:r>
    </w:p>
    <w:p w:rsidR="00770502" w:rsidRPr="00A076DE" w:rsidRDefault="00770502" w:rsidP="00CF533F">
      <w:pPr>
        <w:spacing w:after="0" w:line="240" w:lineRule="auto"/>
        <w:jc w:val="both"/>
        <w:rPr>
          <w:rFonts w:ascii="Times New Roman" w:hAnsi="Times New Roman" w:cs="Times New Roman"/>
          <w:sz w:val="24"/>
          <w:szCs w:val="24"/>
        </w:rPr>
      </w:pPr>
    </w:p>
    <w:p w:rsidR="008F1226" w:rsidRPr="00A076DE" w:rsidRDefault="008F1226" w:rsidP="00CF533F">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 xml:space="preserve">Pour effectuer ce test, on prélève </w:t>
      </w:r>
      <w:r w:rsidR="00281B18" w:rsidRPr="00A076DE">
        <w:rPr>
          <w:rFonts w:ascii="Times New Roman" w:hAnsi="Times New Roman" w:cs="Times New Roman"/>
          <w:sz w:val="24"/>
          <w:szCs w:val="24"/>
        </w:rPr>
        <w:t xml:space="preserve">trois tubes chez trois malades : </w:t>
      </w:r>
      <w:r w:rsidRPr="00A076DE">
        <w:rPr>
          <w:rFonts w:ascii="Times New Roman" w:hAnsi="Times New Roman" w:cs="Times New Roman"/>
          <w:sz w:val="24"/>
          <w:szCs w:val="24"/>
        </w:rPr>
        <w:t>un tube où il y a un mitogène qui va faire produire de l’IFNγ</w:t>
      </w:r>
      <w:r w:rsidR="00281B18" w:rsidRPr="00A076DE">
        <w:rPr>
          <w:rFonts w:ascii="Times New Roman" w:hAnsi="Times New Roman" w:cs="Times New Roman"/>
          <w:sz w:val="24"/>
          <w:szCs w:val="24"/>
        </w:rPr>
        <w:t>, un tube où il y a des antigènes de Mycobacterium tuberculosis</w:t>
      </w:r>
      <w:r w:rsidRPr="00A076DE">
        <w:rPr>
          <w:rFonts w:ascii="Times New Roman" w:hAnsi="Times New Roman" w:cs="Times New Roman"/>
          <w:sz w:val="24"/>
          <w:szCs w:val="24"/>
        </w:rPr>
        <w:t xml:space="preserve"> et un tub</w:t>
      </w:r>
      <w:r w:rsidR="00281B18" w:rsidRPr="00A076DE">
        <w:rPr>
          <w:rFonts w:ascii="Times New Roman" w:hAnsi="Times New Roman" w:cs="Times New Roman"/>
          <w:sz w:val="24"/>
          <w:szCs w:val="24"/>
        </w:rPr>
        <w:t>e</w:t>
      </w:r>
      <w:r w:rsidRPr="00A076DE">
        <w:rPr>
          <w:rFonts w:ascii="Times New Roman" w:hAnsi="Times New Roman" w:cs="Times New Roman"/>
          <w:sz w:val="24"/>
          <w:szCs w:val="24"/>
        </w:rPr>
        <w:t xml:space="preserve"> contrôle négatif</w:t>
      </w:r>
      <w:r w:rsidR="00281B18" w:rsidRPr="00A076DE">
        <w:rPr>
          <w:rFonts w:ascii="Times New Roman" w:hAnsi="Times New Roman" w:cs="Times New Roman"/>
          <w:sz w:val="24"/>
          <w:szCs w:val="24"/>
        </w:rPr>
        <w:t>. Par une technique d’ELISA, on regarde s’il y a de l’IFNγ dans le surnageant.</w:t>
      </w:r>
      <w:r w:rsidR="00AD5CAB" w:rsidRPr="00A076DE">
        <w:rPr>
          <w:rFonts w:ascii="Times New Roman" w:hAnsi="Times New Roman" w:cs="Times New Roman"/>
          <w:sz w:val="24"/>
          <w:szCs w:val="24"/>
        </w:rPr>
        <w:t xml:space="preserve"> Un individu immunisé contre Mycobacterium tuberculosis, donc immunocompétent, va produire de l’IFN</w:t>
      </w:r>
      <w:r w:rsidR="00CB294A" w:rsidRPr="00A076DE">
        <w:rPr>
          <w:rFonts w:ascii="Times New Roman" w:hAnsi="Times New Roman" w:cs="Times New Roman"/>
          <w:sz w:val="24"/>
          <w:szCs w:val="24"/>
        </w:rPr>
        <w:t>γ</w:t>
      </w:r>
      <w:r w:rsidR="00AD5CAB" w:rsidRPr="00A076DE">
        <w:rPr>
          <w:rFonts w:ascii="Times New Roman" w:hAnsi="Times New Roman" w:cs="Times New Roman"/>
          <w:sz w:val="24"/>
          <w:szCs w:val="24"/>
        </w:rPr>
        <w:t xml:space="preserve"> dans le tube qui contient des antigènes. </w:t>
      </w:r>
    </w:p>
    <w:p w:rsidR="00770502" w:rsidRPr="00A076DE" w:rsidRDefault="00770502" w:rsidP="00CF533F">
      <w:pPr>
        <w:spacing w:after="0" w:line="240" w:lineRule="auto"/>
        <w:jc w:val="both"/>
        <w:rPr>
          <w:rFonts w:ascii="Times New Roman" w:hAnsi="Times New Roman" w:cs="Times New Roman"/>
          <w:sz w:val="24"/>
          <w:szCs w:val="24"/>
        </w:rPr>
      </w:pPr>
    </w:p>
    <w:p w:rsidR="00BB513E" w:rsidRPr="00A076DE" w:rsidRDefault="00E04195" w:rsidP="00BB513E">
      <w:pPr>
        <w:spacing w:after="0" w:line="240" w:lineRule="auto"/>
        <w:jc w:val="both"/>
        <w:rPr>
          <w:rFonts w:ascii="Times New Roman" w:hAnsi="Times New Roman" w:cs="Times New Roman"/>
          <w:sz w:val="24"/>
          <w:szCs w:val="24"/>
        </w:rPr>
      </w:pPr>
      <w:r w:rsidRPr="00A076DE">
        <w:rPr>
          <w:rFonts w:ascii="Times New Roman" w:hAnsi="Times New Roman" w:cs="Times New Roman"/>
          <w:noProof/>
          <w:sz w:val="24"/>
          <w:szCs w:val="24"/>
          <w:lang w:eastAsia="fr-FR"/>
        </w:rPr>
        <w:drawing>
          <wp:inline distT="0" distB="0" distL="0" distR="0">
            <wp:extent cx="6530751" cy="2314575"/>
            <wp:effectExtent l="19050" t="0" r="3399"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grayscl/>
                    </a:blip>
                    <a:srcRect/>
                    <a:stretch>
                      <a:fillRect/>
                    </a:stretch>
                  </pic:blipFill>
                  <pic:spPr bwMode="auto">
                    <a:xfrm>
                      <a:off x="0" y="0"/>
                      <a:ext cx="6531127" cy="2314708"/>
                    </a:xfrm>
                    <a:prstGeom prst="rect">
                      <a:avLst/>
                    </a:prstGeom>
                    <a:noFill/>
                    <a:ln w="9525">
                      <a:noFill/>
                      <a:miter lim="800000"/>
                      <a:headEnd/>
                      <a:tailEnd/>
                    </a:ln>
                  </pic:spPr>
                </pic:pic>
              </a:graphicData>
            </a:graphic>
          </wp:inline>
        </w:drawing>
      </w:r>
    </w:p>
    <w:p w:rsidR="00FA3119" w:rsidRDefault="00FA3119" w:rsidP="00BB513E">
      <w:pPr>
        <w:spacing w:after="0" w:line="240" w:lineRule="auto"/>
        <w:jc w:val="both"/>
        <w:rPr>
          <w:rFonts w:ascii="Times New Roman" w:hAnsi="Times New Roman" w:cs="Times New Roman"/>
          <w:sz w:val="24"/>
          <w:szCs w:val="24"/>
        </w:rPr>
      </w:pPr>
    </w:p>
    <w:p w:rsidR="00E04195" w:rsidRPr="00A076DE" w:rsidRDefault="00E04195" w:rsidP="00BB513E">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L’</w:t>
      </w:r>
      <w:r w:rsidR="004164B3" w:rsidRPr="00A076DE">
        <w:rPr>
          <w:rFonts w:ascii="Times New Roman" w:hAnsi="Times New Roman" w:cs="Times New Roman"/>
          <w:sz w:val="24"/>
          <w:szCs w:val="24"/>
        </w:rPr>
        <w:t xml:space="preserve">ELISpot permet d’étudier </w:t>
      </w:r>
      <w:r w:rsidR="005B0A8E" w:rsidRPr="00A076DE">
        <w:rPr>
          <w:rFonts w:ascii="Times New Roman" w:hAnsi="Times New Roman" w:cs="Times New Roman"/>
          <w:sz w:val="24"/>
          <w:szCs w:val="24"/>
        </w:rPr>
        <w:t>la réponse des anticorps après stimulation par l’antigène. On utilise des anticorps anti-IFNγ. Si les cellules produisent de l’IFNγ par stimulation par l’antigène, il y aura des spots à leur niveau (après avoir mis un révélateur).</w:t>
      </w:r>
      <w:r w:rsidR="00943391" w:rsidRPr="00A076DE">
        <w:rPr>
          <w:rFonts w:ascii="Times New Roman" w:hAnsi="Times New Roman" w:cs="Times New Roman"/>
          <w:sz w:val="24"/>
          <w:szCs w:val="24"/>
        </w:rPr>
        <w:t xml:space="preserve"> Il s’agit d’un test de quantification des cellules sécrétrices.</w:t>
      </w:r>
    </w:p>
    <w:p w:rsidR="00B23E1C" w:rsidRPr="00A076DE" w:rsidRDefault="00B23E1C" w:rsidP="00BB513E">
      <w:pPr>
        <w:spacing w:after="0" w:line="240" w:lineRule="auto"/>
        <w:jc w:val="both"/>
        <w:rPr>
          <w:rFonts w:ascii="Times New Roman" w:hAnsi="Times New Roman" w:cs="Times New Roman"/>
          <w:sz w:val="24"/>
          <w:szCs w:val="24"/>
        </w:rPr>
      </w:pPr>
    </w:p>
    <w:p w:rsidR="00640B0F" w:rsidRPr="00A076DE" w:rsidRDefault="00870FDD" w:rsidP="00B23E1C">
      <w:pPr>
        <w:spacing w:after="0" w:line="240" w:lineRule="auto"/>
        <w:jc w:val="center"/>
        <w:rPr>
          <w:rFonts w:ascii="Times New Roman" w:hAnsi="Times New Roman" w:cs="Times New Roman"/>
          <w:sz w:val="24"/>
          <w:szCs w:val="24"/>
        </w:rPr>
      </w:pPr>
      <w:r w:rsidRPr="00A076DE">
        <w:rPr>
          <w:rFonts w:ascii="Times New Roman" w:hAnsi="Times New Roman" w:cs="Times New Roman"/>
          <w:noProof/>
          <w:sz w:val="24"/>
          <w:szCs w:val="24"/>
          <w:lang w:eastAsia="fr-FR"/>
        </w:rPr>
        <w:drawing>
          <wp:inline distT="0" distB="0" distL="0" distR="0">
            <wp:extent cx="4243364" cy="1492092"/>
            <wp:effectExtent l="19050" t="0" r="4786"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a:grayscl/>
                    </a:blip>
                    <a:srcRect/>
                    <a:stretch>
                      <a:fillRect/>
                    </a:stretch>
                  </pic:blipFill>
                  <pic:spPr bwMode="auto">
                    <a:xfrm>
                      <a:off x="0" y="0"/>
                      <a:ext cx="4243364" cy="1492092"/>
                    </a:xfrm>
                    <a:prstGeom prst="rect">
                      <a:avLst/>
                    </a:prstGeom>
                    <a:noFill/>
                    <a:ln w="9525">
                      <a:noFill/>
                      <a:miter lim="800000"/>
                      <a:headEnd/>
                      <a:tailEnd/>
                    </a:ln>
                  </pic:spPr>
                </pic:pic>
              </a:graphicData>
            </a:graphic>
          </wp:inline>
        </w:drawing>
      </w:r>
    </w:p>
    <w:p w:rsidR="00B23E1C" w:rsidRPr="00A076DE" w:rsidRDefault="00B23E1C" w:rsidP="00B23E1C">
      <w:pPr>
        <w:spacing w:after="0" w:line="240" w:lineRule="auto"/>
        <w:jc w:val="center"/>
        <w:rPr>
          <w:rFonts w:ascii="Times New Roman" w:hAnsi="Times New Roman" w:cs="Times New Roman"/>
          <w:sz w:val="24"/>
          <w:szCs w:val="24"/>
        </w:rPr>
      </w:pPr>
    </w:p>
    <w:p w:rsidR="00640B0F" w:rsidRPr="00A076DE" w:rsidRDefault="00640B0F" w:rsidP="00BB513E">
      <w:pPr>
        <w:spacing w:after="0" w:line="240" w:lineRule="auto"/>
        <w:jc w:val="both"/>
        <w:rPr>
          <w:rFonts w:ascii="Times New Roman" w:hAnsi="Times New Roman" w:cs="Times New Roman"/>
          <w:sz w:val="24"/>
          <w:szCs w:val="24"/>
        </w:rPr>
      </w:pPr>
      <w:r w:rsidRPr="00A076DE">
        <w:rPr>
          <w:rFonts w:ascii="Times New Roman" w:hAnsi="Times New Roman" w:cs="Times New Roman"/>
          <w:sz w:val="24"/>
          <w:szCs w:val="24"/>
        </w:rPr>
        <w:t>Une autre technique a été proposée pour la mesure de la production intracellulaire : il s’agit d’une technique cytofluorométrie en intracytoplasmique. On isole les cellules sanguines mononucléées, on rajoute un antigène ou un mitogène. Si la cellule est immunisée, elle va produire des cytokines. Pour empêcher que ces cytokines passent dans le milieu, on va introduire un inhibiteur de sécrétion. Les cytokines vont alors rester piégées à l’intérieur de la cellule. On effectue un marquage de la membrane des antigènes de surface et un marquage intracellulaire des cytokines. En cytométrie en flux, on va regarder quelles sont les cellules qui contiennent des cytokines (IFNγ, IL2, …).</w:t>
      </w:r>
    </w:p>
    <w:p w:rsidR="00B23E1C" w:rsidRPr="00A076DE" w:rsidRDefault="00B23E1C" w:rsidP="00BB513E">
      <w:pPr>
        <w:spacing w:after="0" w:line="240" w:lineRule="auto"/>
        <w:jc w:val="both"/>
        <w:rPr>
          <w:rFonts w:ascii="Times New Roman" w:hAnsi="Times New Roman" w:cs="Times New Roman"/>
          <w:sz w:val="24"/>
          <w:szCs w:val="24"/>
        </w:rPr>
      </w:pPr>
    </w:p>
    <w:p w:rsidR="00B23E1C" w:rsidRPr="00A076DE" w:rsidRDefault="00B23E1C" w:rsidP="00B23E1C">
      <w:pPr>
        <w:spacing w:after="0" w:line="240" w:lineRule="auto"/>
        <w:jc w:val="center"/>
        <w:rPr>
          <w:rFonts w:ascii="Times New Roman" w:hAnsi="Times New Roman" w:cs="Times New Roman"/>
          <w:sz w:val="24"/>
          <w:szCs w:val="24"/>
        </w:rPr>
      </w:pPr>
      <w:r w:rsidRPr="00A076DE">
        <w:rPr>
          <w:rFonts w:ascii="Times New Roman" w:hAnsi="Times New Roman" w:cs="Times New Roman"/>
          <w:noProof/>
          <w:sz w:val="24"/>
          <w:szCs w:val="24"/>
          <w:lang w:eastAsia="fr-FR"/>
        </w:rPr>
        <w:drawing>
          <wp:inline distT="0" distB="0" distL="0" distR="0">
            <wp:extent cx="5200650" cy="1665192"/>
            <wp:effectExtent l="1905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grayscl/>
                    </a:blip>
                    <a:srcRect/>
                    <a:stretch>
                      <a:fillRect/>
                    </a:stretch>
                  </pic:blipFill>
                  <pic:spPr bwMode="auto">
                    <a:xfrm>
                      <a:off x="0" y="0"/>
                      <a:ext cx="5200650" cy="1665192"/>
                    </a:xfrm>
                    <a:prstGeom prst="rect">
                      <a:avLst/>
                    </a:prstGeom>
                    <a:noFill/>
                    <a:ln w="9525">
                      <a:noFill/>
                      <a:miter lim="800000"/>
                      <a:headEnd/>
                      <a:tailEnd/>
                    </a:ln>
                  </pic:spPr>
                </pic:pic>
              </a:graphicData>
            </a:graphic>
          </wp:inline>
        </w:drawing>
      </w:r>
    </w:p>
    <w:p w:rsidR="00352E0F" w:rsidRDefault="00352E0F" w:rsidP="00B23E1C">
      <w:pPr>
        <w:spacing w:after="0" w:line="240" w:lineRule="auto"/>
        <w:jc w:val="center"/>
        <w:rPr>
          <w:rFonts w:ascii="Times New Roman" w:hAnsi="Times New Roman" w:cs="Times New Roman"/>
          <w:sz w:val="24"/>
          <w:szCs w:val="24"/>
        </w:rPr>
      </w:pPr>
    </w:p>
    <w:p w:rsidR="00CD5C1C" w:rsidRPr="00A076DE" w:rsidRDefault="00CD5C1C" w:rsidP="00B23E1C">
      <w:pPr>
        <w:spacing w:after="0" w:line="240" w:lineRule="auto"/>
        <w:jc w:val="center"/>
        <w:rPr>
          <w:rFonts w:ascii="Times New Roman" w:hAnsi="Times New Roman" w:cs="Times New Roman"/>
          <w:sz w:val="24"/>
          <w:szCs w:val="24"/>
        </w:rPr>
      </w:pPr>
    </w:p>
    <w:p w:rsidR="00352E0F" w:rsidRPr="00A076DE" w:rsidRDefault="00352E0F" w:rsidP="00352E0F">
      <w:pPr>
        <w:spacing w:after="0" w:line="240" w:lineRule="auto"/>
        <w:jc w:val="both"/>
        <w:rPr>
          <w:rFonts w:ascii="Times New Roman" w:hAnsi="Times New Roman" w:cs="Times New Roman"/>
          <w:i/>
          <w:sz w:val="24"/>
          <w:szCs w:val="24"/>
        </w:rPr>
      </w:pPr>
      <w:r w:rsidRPr="00A076DE">
        <w:rPr>
          <w:rFonts w:ascii="Times New Roman" w:hAnsi="Times New Roman" w:cs="Times New Roman"/>
          <w:i/>
          <w:sz w:val="24"/>
          <w:szCs w:val="24"/>
        </w:rPr>
        <w:t>Diapositives non commentées</w:t>
      </w:r>
    </w:p>
    <w:p w:rsidR="00352E0F" w:rsidRDefault="00352E0F" w:rsidP="00B23E1C">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extent cx="6477000" cy="2181225"/>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a:grayscl/>
                    </a:blip>
                    <a:srcRect/>
                    <a:stretch>
                      <a:fillRect/>
                    </a:stretch>
                  </pic:blipFill>
                  <pic:spPr bwMode="auto">
                    <a:xfrm>
                      <a:off x="0" y="0"/>
                      <a:ext cx="6477000" cy="2181225"/>
                    </a:xfrm>
                    <a:prstGeom prst="rect">
                      <a:avLst/>
                    </a:prstGeom>
                    <a:noFill/>
                    <a:ln w="9525">
                      <a:noFill/>
                      <a:miter lim="800000"/>
                      <a:headEnd/>
                      <a:tailEnd/>
                    </a:ln>
                  </pic:spPr>
                </pic:pic>
              </a:graphicData>
            </a:graphic>
          </wp:inline>
        </w:drawing>
      </w:r>
    </w:p>
    <w:p w:rsidR="00CD5C1C" w:rsidRDefault="00CD5C1C" w:rsidP="00B23E1C">
      <w:pPr>
        <w:spacing w:after="0" w:line="240" w:lineRule="auto"/>
        <w:jc w:val="center"/>
        <w:rPr>
          <w:rFonts w:ascii="Times New Roman" w:hAnsi="Times New Roman" w:cs="Times New Roman"/>
          <w:sz w:val="24"/>
          <w:szCs w:val="24"/>
        </w:rPr>
      </w:pPr>
    </w:p>
    <w:p w:rsidR="00CD5C1C" w:rsidRDefault="00CD5C1C" w:rsidP="00B23E1C">
      <w:pPr>
        <w:spacing w:after="0" w:line="240" w:lineRule="auto"/>
        <w:jc w:val="center"/>
        <w:rPr>
          <w:rFonts w:ascii="Times New Roman" w:hAnsi="Times New Roman" w:cs="Times New Roman"/>
          <w:sz w:val="24"/>
          <w:szCs w:val="24"/>
        </w:rPr>
      </w:pPr>
    </w:p>
    <w:p w:rsidR="00CD5C1C" w:rsidRDefault="00CD5C1C" w:rsidP="00B23E1C">
      <w:pPr>
        <w:spacing w:after="0" w:line="240" w:lineRule="auto"/>
        <w:jc w:val="center"/>
        <w:rPr>
          <w:rFonts w:ascii="Times New Roman" w:hAnsi="Times New Roman" w:cs="Times New Roman"/>
          <w:sz w:val="24"/>
          <w:szCs w:val="24"/>
        </w:rPr>
      </w:pPr>
    </w:p>
    <w:p w:rsidR="004601A2" w:rsidRDefault="004601A2" w:rsidP="00B23E1C">
      <w:pPr>
        <w:spacing w:after="0" w:line="240" w:lineRule="auto"/>
        <w:jc w:val="center"/>
        <w:rPr>
          <w:rFonts w:ascii="Times New Roman" w:hAnsi="Times New Roman" w:cs="Times New Roman"/>
          <w:sz w:val="24"/>
          <w:szCs w:val="24"/>
        </w:rPr>
      </w:pPr>
    </w:p>
    <w:p w:rsidR="004601A2" w:rsidRDefault="004601A2" w:rsidP="00B23E1C">
      <w:pPr>
        <w:spacing w:after="0" w:line="240" w:lineRule="auto"/>
        <w:jc w:val="center"/>
        <w:rPr>
          <w:rFonts w:ascii="Times New Roman" w:hAnsi="Times New Roman" w:cs="Times New Roman"/>
          <w:sz w:val="24"/>
          <w:szCs w:val="24"/>
        </w:rPr>
      </w:pPr>
    </w:p>
    <w:p w:rsidR="00CD5C1C" w:rsidRDefault="00CD5C1C" w:rsidP="00B23E1C">
      <w:pPr>
        <w:spacing w:after="0" w:line="240" w:lineRule="auto"/>
        <w:jc w:val="center"/>
        <w:rPr>
          <w:rFonts w:ascii="Times New Roman" w:hAnsi="Times New Roman" w:cs="Times New Roman"/>
          <w:sz w:val="24"/>
          <w:szCs w:val="24"/>
        </w:rPr>
      </w:pPr>
    </w:p>
    <w:p w:rsidR="00CD5C1C" w:rsidRDefault="00CD5C1C" w:rsidP="00CD5C1C">
      <w:pPr>
        <w:spacing w:after="0" w:line="240" w:lineRule="auto"/>
        <w:jc w:val="center"/>
        <w:rPr>
          <w:rFonts w:ascii="Arial" w:hAnsi="Arial" w:cs="Arial"/>
          <w:sz w:val="28"/>
          <w:szCs w:val="28"/>
        </w:rPr>
      </w:pPr>
      <w:r w:rsidRPr="00882B84">
        <w:rPr>
          <w:rFonts w:ascii="Arial" w:hAnsi="Arial" w:cs="Arial"/>
          <w:i/>
          <w:sz w:val="28"/>
          <w:szCs w:val="28"/>
        </w:rPr>
        <w:t>Dédicaces </w:t>
      </w:r>
      <w:r w:rsidRPr="00882B84">
        <w:rPr>
          <w:rFonts w:ascii="Arial" w:hAnsi="Arial" w:cs="Arial"/>
          <w:sz w:val="28"/>
          <w:szCs w:val="28"/>
        </w:rPr>
        <w:sym w:font="Wingdings" w:char="F04A"/>
      </w:r>
    </w:p>
    <w:p w:rsidR="00CD5C1C" w:rsidRPr="00882B84" w:rsidRDefault="00CD5C1C" w:rsidP="00CD5C1C">
      <w:pPr>
        <w:spacing w:after="0" w:line="240" w:lineRule="auto"/>
        <w:jc w:val="center"/>
        <w:rPr>
          <w:rFonts w:ascii="Arial" w:hAnsi="Arial" w:cs="Arial"/>
          <w:i/>
          <w:sz w:val="28"/>
          <w:szCs w:val="28"/>
        </w:rPr>
      </w:pPr>
    </w:p>
    <w:p w:rsidR="00CD5C1C" w:rsidRDefault="00CD5C1C" w:rsidP="00CD5C1C">
      <w:pPr>
        <w:spacing w:after="0" w:line="240" w:lineRule="auto"/>
        <w:jc w:val="both"/>
        <w:rPr>
          <w:rFonts w:ascii="Arial" w:hAnsi="Arial" w:cs="Arial"/>
        </w:rPr>
      </w:pPr>
      <w:r>
        <w:rPr>
          <w:rFonts w:ascii="Arial" w:hAnsi="Arial" w:cs="Arial"/>
        </w:rPr>
        <w:t>A</w:t>
      </w:r>
      <w:r w:rsidRPr="00882B84">
        <w:rPr>
          <w:rFonts w:ascii="Arial" w:hAnsi="Arial" w:cs="Arial"/>
        </w:rPr>
        <w:t xml:space="preserve"> toutes les personnes qui m’</w:t>
      </w:r>
      <w:r>
        <w:rPr>
          <w:rFonts w:ascii="Arial" w:hAnsi="Arial" w:cs="Arial"/>
        </w:rPr>
        <w:t xml:space="preserve">accompagnent au quotidien, je vous aime !! </w:t>
      </w:r>
    </w:p>
    <w:p w:rsidR="00CD5C1C" w:rsidRDefault="00CD5C1C" w:rsidP="00CD5C1C">
      <w:pPr>
        <w:pStyle w:val="Paragraphedeliste"/>
        <w:numPr>
          <w:ilvl w:val="0"/>
          <w:numId w:val="12"/>
        </w:numPr>
        <w:spacing w:after="0" w:line="240" w:lineRule="auto"/>
        <w:ind w:left="709" w:hanging="426"/>
        <w:jc w:val="both"/>
        <w:rPr>
          <w:rFonts w:ascii="Arial" w:hAnsi="Arial" w:cs="Arial"/>
        </w:rPr>
      </w:pPr>
      <w:r>
        <w:rPr>
          <w:rFonts w:ascii="Arial" w:hAnsi="Arial" w:cs="Arial"/>
        </w:rPr>
        <w:t>A toutes mes grandes amies, confidentes et filles géniales : Audrey, Coraline, Emilie, Juliette, Nour, Océane, Pauline, Sam</w:t>
      </w:r>
    </w:p>
    <w:p w:rsidR="00CD5C1C" w:rsidRDefault="00CD5C1C" w:rsidP="00CD5C1C">
      <w:pPr>
        <w:pStyle w:val="Paragraphedeliste"/>
        <w:numPr>
          <w:ilvl w:val="0"/>
          <w:numId w:val="12"/>
        </w:numPr>
        <w:spacing w:after="0" w:line="240" w:lineRule="auto"/>
        <w:ind w:left="709" w:hanging="426"/>
        <w:jc w:val="both"/>
        <w:rPr>
          <w:rFonts w:ascii="Arial" w:hAnsi="Arial" w:cs="Arial"/>
        </w:rPr>
      </w:pPr>
      <w:r>
        <w:rPr>
          <w:rFonts w:ascii="Arial" w:hAnsi="Arial" w:cs="Arial"/>
        </w:rPr>
        <w:t xml:space="preserve">Aux P1 à qui je souhaite plein de réussite au concours : mes deux fillotes Clara et Sultana, Florence, </w:t>
      </w:r>
      <w:r w:rsidR="00F158B0">
        <w:rPr>
          <w:rFonts w:ascii="Arial" w:hAnsi="Arial" w:cs="Arial"/>
        </w:rPr>
        <w:t xml:space="preserve">Jérôme, </w:t>
      </w:r>
      <w:r>
        <w:rPr>
          <w:rFonts w:ascii="Arial" w:hAnsi="Arial" w:cs="Arial"/>
        </w:rPr>
        <w:t xml:space="preserve">Julie, </w:t>
      </w:r>
      <w:r w:rsidR="00F158B0">
        <w:rPr>
          <w:rFonts w:ascii="Arial" w:hAnsi="Arial" w:cs="Arial"/>
        </w:rPr>
        <w:t xml:space="preserve">Léah, </w:t>
      </w:r>
      <w:r>
        <w:rPr>
          <w:rFonts w:ascii="Arial" w:hAnsi="Arial" w:cs="Arial"/>
        </w:rPr>
        <w:t>Louis, Samy</w:t>
      </w:r>
    </w:p>
    <w:p w:rsidR="00CD5C1C" w:rsidRDefault="00CD5C1C" w:rsidP="00CD5C1C">
      <w:pPr>
        <w:pStyle w:val="Paragraphedeliste"/>
        <w:numPr>
          <w:ilvl w:val="0"/>
          <w:numId w:val="12"/>
        </w:numPr>
        <w:spacing w:after="0" w:line="240" w:lineRule="auto"/>
        <w:ind w:left="709" w:hanging="426"/>
        <w:jc w:val="both"/>
        <w:rPr>
          <w:rFonts w:ascii="Arial" w:hAnsi="Arial" w:cs="Arial"/>
        </w:rPr>
      </w:pPr>
      <w:r>
        <w:rPr>
          <w:rFonts w:ascii="Arial" w:hAnsi="Arial" w:cs="Arial"/>
        </w:rPr>
        <w:t>A toutes mes néo-P2 préférées : Anais, Audrey, Claire, Elise, Fatou, Mellie</w:t>
      </w:r>
    </w:p>
    <w:p w:rsidR="00CD5C1C" w:rsidRDefault="00CD5C1C" w:rsidP="00CD5C1C">
      <w:pPr>
        <w:pStyle w:val="Paragraphedeliste"/>
        <w:numPr>
          <w:ilvl w:val="0"/>
          <w:numId w:val="12"/>
        </w:numPr>
        <w:spacing w:after="0" w:line="240" w:lineRule="auto"/>
        <w:ind w:left="709" w:hanging="426"/>
        <w:jc w:val="both"/>
        <w:rPr>
          <w:rFonts w:ascii="Arial" w:hAnsi="Arial" w:cs="Arial"/>
        </w:rPr>
      </w:pPr>
      <w:r>
        <w:rPr>
          <w:rFonts w:ascii="Arial" w:hAnsi="Arial" w:cs="Arial"/>
        </w:rPr>
        <w:t>A tous mes néo-P2 préférés : Adrien, Cyril, Cyrille, Gwen, Hugo, Jean, Jules, Julien, Karl, Kiki, Quentin, Valentin, Yoann</w:t>
      </w:r>
    </w:p>
    <w:p w:rsidR="00CD5C1C" w:rsidRDefault="00CD5C1C" w:rsidP="00CD5C1C">
      <w:pPr>
        <w:pStyle w:val="Paragraphedeliste"/>
        <w:numPr>
          <w:ilvl w:val="0"/>
          <w:numId w:val="12"/>
        </w:numPr>
        <w:spacing w:after="0" w:line="240" w:lineRule="auto"/>
        <w:ind w:left="709" w:hanging="426"/>
        <w:jc w:val="both"/>
        <w:rPr>
          <w:rFonts w:ascii="Arial" w:hAnsi="Arial" w:cs="Arial"/>
          <w:lang w:val="en-US"/>
        </w:rPr>
      </w:pPr>
      <w:r w:rsidRPr="00D74D9B">
        <w:rPr>
          <w:rFonts w:ascii="Arial" w:hAnsi="Arial" w:cs="Arial"/>
          <w:lang w:val="en-US"/>
        </w:rPr>
        <w:t>A mon Best fillot ever </w:t>
      </w:r>
      <w:r>
        <w:rPr>
          <w:rFonts w:ascii="Arial" w:hAnsi="Arial" w:cs="Arial"/>
          <w:lang w:val="en-US"/>
        </w:rPr>
        <w:t xml:space="preserve">du WEI </w:t>
      </w:r>
      <w:r w:rsidRPr="00D74D9B">
        <w:rPr>
          <w:rFonts w:ascii="Arial" w:hAnsi="Arial" w:cs="Arial"/>
          <w:lang w:val="en-US"/>
        </w:rPr>
        <w:t>: Stan</w:t>
      </w:r>
    </w:p>
    <w:p w:rsidR="00CD5C1C" w:rsidRDefault="00CD5C1C" w:rsidP="00CD5C1C">
      <w:pPr>
        <w:pStyle w:val="Paragraphedeliste"/>
        <w:numPr>
          <w:ilvl w:val="0"/>
          <w:numId w:val="12"/>
        </w:numPr>
        <w:spacing w:after="0" w:line="240" w:lineRule="auto"/>
        <w:ind w:left="709" w:hanging="426"/>
        <w:jc w:val="both"/>
        <w:rPr>
          <w:rFonts w:ascii="Arial" w:hAnsi="Arial" w:cs="Arial"/>
        </w:rPr>
      </w:pPr>
      <w:r w:rsidRPr="0030573D">
        <w:rPr>
          <w:rFonts w:ascii="Arial" w:hAnsi="Arial" w:cs="Arial"/>
        </w:rPr>
        <w:t xml:space="preserve">A tous les D1 qui sont en train de </w:t>
      </w:r>
      <w:r>
        <w:rPr>
          <w:rFonts w:ascii="Arial" w:hAnsi="Arial" w:cs="Arial"/>
        </w:rPr>
        <w:t>vivre</w:t>
      </w:r>
      <w:r w:rsidRPr="0030573D">
        <w:rPr>
          <w:rFonts w:ascii="Arial" w:hAnsi="Arial" w:cs="Arial"/>
        </w:rPr>
        <w:t xml:space="preserve"> en m</w:t>
      </w:r>
      <w:r>
        <w:rPr>
          <w:rFonts w:ascii="Arial" w:hAnsi="Arial" w:cs="Arial"/>
        </w:rPr>
        <w:t xml:space="preserve">ême temps que moi la douleur des contrôles continus ^^ : </w:t>
      </w:r>
      <w:r w:rsidR="00567711">
        <w:rPr>
          <w:rFonts w:ascii="Arial" w:hAnsi="Arial" w:cs="Arial"/>
        </w:rPr>
        <w:t xml:space="preserve">Agathe, </w:t>
      </w:r>
      <w:r>
        <w:rPr>
          <w:rFonts w:ascii="Arial" w:hAnsi="Arial" w:cs="Arial"/>
        </w:rPr>
        <w:t>Aliénor, Amel, Anthony, Camille, Céline, Corien (et son bambou mythique exposé au local du tuto :p), Fanny, Louis,  Nicolas, Victor, Vincent (s), Sander</w:t>
      </w:r>
    </w:p>
    <w:p w:rsidR="00CD5C1C" w:rsidRDefault="00CD5C1C" w:rsidP="00CD5C1C">
      <w:pPr>
        <w:pStyle w:val="Paragraphedeliste"/>
        <w:numPr>
          <w:ilvl w:val="0"/>
          <w:numId w:val="12"/>
        </w:numPr>
        <w:spacing w:after="0" w:line="240" w:lineRule="auto"/>
        <w:ind w:left="709" w:hanging="426"/>
        <w:jc w:val="both"/>
        <w:rPr>
          <w:rFonts w:ascii="Arial" w:hAnsi="Arial" w:cs="Arial"/>
        </w:rPr>
      </w:pPr>
      <w:r>
        <w:rPr>
          <w:rFonts w:ascii="Arial" w:hAnsi="Arial" w:cs="Arial"/>
        </w:rPr>
        <w:t>Aux D2, qui doivent sûrement réviser leurs items en ce moment (ou alors boire un verre au Frenchy parce que bon, faut pas déconner hein ^^) : Adrien(s), Clément, Edouard, Etienne(s), Gaëlle, Guillaume, Hermann, Niels, PE, Quentin, Stéphane, Yoann</w:t>
      </w:r>
    </w:p>
    <w:p w:rsidR="00CD5C1C" w:rsidRDefault="00CD5C1C" w:rsidP="00CD5C1C">
      <w:pPr>
        <w:pStyle w:val="Paragraphedeliste"/>
        <w:numPr>
          <w:ilvl w:val="0"/>
          <w:numId w:val="12"/>
        </w:numPr>
        <w:spacing w:after="0" w:line="240" w:lineRule="auto"/>
        <w:ind w:left="709" w:hanging="426"/>
        <w:jc w:val="both"/>
        <w:rPr>
          <w:rFonts w:ascii="Arial" w:hAnsi="Arial" w:cs="Arial"/>
        </w:rPr>
      </w:pPr>
      <w:r>
        <w:rPr>
          <w:rFonts w:ascii="Arial" w:hAnsi="Arial" w:cs="Arial"/>
        </w:rPr>
        <w:t>Aux D3 qui ont eu la foi de venir au WEI ^^ : Damien et Sofiane</w:t>
      </w:r>
    </w:p>
    <w:p w:rsidR="00CD5C1C" w:rsidRDefault="00CD5C1C" w:rsidP="00CD5C1C">
      <w:pPr>
        <w:pStyle w:val="Paragraphedeliste"/>
        <w:numPr>
          <w:ilvl w:val="0"/>
          <w:numId w:val="12"/>
        </w:numPr>
        <w:spacing w:after="0" w:line="240" w:lineRule="auto"/>
        <w:ind w:left="709" w:hanging="426"/>
        <w:jc w:val="both"/>
        <w:rPr>
          <w:rFonts w:ascii="Arial" w:hAnsi="Arial" w:cs="Arial"/>
        </w:rPr>
      </w:pPr>
      <w:r>
        <w:rPr>
          <w:rFonts w:ascii="Arial" w:hAnsi="Arial" w:cs="Arial"/>
        </w:rPr>
        <w:t>Aux D4 (m**** pour vos ECN !) : Anne-Cécile, Camille, Cyril, Nicolas</w:t>
      </w:r>
    </w:p>
    <w:p w:rsidR="00CD5C1C" w:rsidRDefault="00CD5C1C" w:rsidP="00CD5C1C">
      <w:pPr>
        <w:pStyle w:val="Paragraphedeliste"/>
        <w:numPr>
          <w:ilvl w:val="0"/>
          <w:numId w:val="12"/>
        </w:numPr>
        <w:spacing w:after="0" w:line="240" w:lineRule="auto"/>
        <w:ind w:left="709" w:hanging="426"/>
        <w:jc w:val="both"/>
        <w:rPr>
          <w:rFonts w:ascii="Arial" w:hAnsi="Arial" w:cs="Arial"/>
        </w:rPr>
      </w:pPr>
      <w:r>
        <w:rPr>
          <w:rFonts w:ascii="Arial" w:hAnsi="Arial" w:cs="Arial"/>
        </w:rPr>
        <w:t>A tous les membres du tuto :</w:t>
      </w:r>
    </w:p>
    <w:p w:rsidR="00CD5C1C" w:rsidRDefault="00CD5C1C" w:rsidP="00CD5C1C">
      <w:pPr>
        <w:pStyle w:val="Paragraphedeliste"/>
        <w:numPr>
          <w:ilvl w:val="2"/>
          <w:numId w:val="12"/>
        </w:numPr>
        <w:spacing w:after="0" w:line="240" w:lineRule="auto"/>
        <w:jc w:val="both"/>
        <w:rPr>
          <w:rFonts w:ascii="Arial" w:hAnsi="Arial" w:cs="Arial"/>
        </w:rPr>
      </w:pPr>
      <w:r>
        <w:rPr>
          <w:rFonts w:ascii="Arial" w:hAnsi="Arial" w:cs="Arial"/>
        </w:rPr>
        <w:t>Son super bureau : Antoine, Ava, Clémence, Clémentine, Hugo, Luc, Luca, Marine, Mathieu, Maxime, Sander, Yaëlle, Yassine</w:t>
      </w:r>
    </w:p>
    <w:p w:rsidR="00CD5C1C" w:rsidRDefault="00CD5C1C" w:rsidP="00CD5C1C">
      <w:pPr>
        <w:pStyle w:val="Paragraphedeliste"/>
        <w:numPr>
          <w:ilvl w:val="2"/>
          <w:numId w:val="12"/>
        </w:numPr>
        <w:spacing w:after="0" w:line="240" w:lineRule="auto"/>
        <w:jc w:val="both"/>
        <w:rPr>
          <w:rFonts w:ascii="Arial" w:hAnsi="Arial" w:cs="Arial"/>
        </w:rPr>
      </w:pPr>
      <w:r>
        <w:rPr>
          <w:rFonts w:ascii="Arial" w:hAnsi="Arial" w:cs="Arial"/>
        </w:rPr>
        <w:t xml:space="preserve">Ces super tuteurs </w:t>
      </w:r>
    </w:p>
    <w:p w:rsidR="00CD5C1C" w:rsidRPr="00DE1009" w:rsidRDefault="00CD5C1C" w:rsidP="00CD5C1C">
      <w:pPr>
        <w:pStyle w:val="Paragraphedeliste"/>
        <w:numPr>
          <w:ilvl w:val="2"/>
          <w:numId w:val="12"/>
        </w:numPr>
        <w:spacing w:after="0" w:line="240" w:lineRule="auto"/>
        <w:jc w:val="both"/>
        <w:rPr>
          <w:rFonts w:ascii="Arial" w:hAnsi="Arial" w:cs="Arial"/>
        </w:rPr>
      </w:pPr>
      <w:r>
        <w:rPr>
          <w:rFonts w:ascii="Arial" w:hAnsi="Arial" w:cs="Arial"/>
        </w:rPr>
        <w:t>Ces anciens membres, que l’on ne remerciera jamais assez</w:t>
      </w:r>
    </w:p>
    <w:p w:rsidR="00CD5C1C" w:rsidRDefault="00CD5C1C" w:rsidP="00CD5C1C">
      <w:pPr>
        <w:pStyle w:val="Paragraphedeliste"/>
        <w:numPr>
          <w:ilvl w:val="0"/>
          <w:numId w:val="12"/>
        </w:numPr>
        <w:spacing w:after="0" w:line="240" w:lineRule="auto"/>
        <w:ind w:left="709" w:hanging="426"/>
        <w:jc w:val="both"/>
        <w:rPr>
          <w:rFonts w:ascii="Arial" w:hAnsi="Arial" w:cs="Arial"/>
        </w:rPr>
      </w:pPr>
      <w:r>
        <w:rPr>
          <w:rFonts w:ascii="Arial" w:hAnsi="Arial" w:cs="Arial"/>
        </w:rPr>
        <w:t>A toutes les assos qui font de cette fac un endroit agréable</w:t>
      </w:r>
    </w:p>
    <w:p w:rsidR="00CD5C1C" w:rsidRDefault="00CD5C1C" w:rsidP="00CD5C1C">
      <w:pPr>
        <w:pStyle w:val="Paragraphedeliste"/>
        <w:numPr>
          <w:ilvl w:val="0"/>
          <w:numId w:val="12"/>
        </w:numPr>
        <w:spacing w:after="0" w:line="240" w:lineRule="auto"/>
        <w:ind w:left="709" w:hanging="426"/>
        <w:jc w:val="both"/>
        <w:rPr>
          <w:rFonts w:ascii="Arial" w:hAnsi="Arial" w:cs="Arial"/>
        </w:rPr>
      </w:pPr>
      <w:r>
        <w:rPr>
          <w:rFonts w:ascii="Arial" w:hAnsi="Arial" w:cs="Arial"/>
        </w:rPr>
        <w:t>Au car Tuto qui était on fire du début jusqu’à la fin et Vincent notre Best chauffeur ever ^^</w:t>
      </w:r>
    </w:p>
    <w:p w:rsidR="00CD5C1C" w:rsidRDefault="00CD5C1C" w:rsidP="00CD5C1C">
      <w:pPr>
        <w:pStyle w:val="Paragraphedeliste"/>
        <w:spacing w:after="0" w:line="240" w:lineRule="auto"/>
        <w:ind w:left="709" w:hanging="426"/>
        <w:jc w:val="both"/>
        <w:rPr>
          <w:rFonts w:ascii="Arial" w:hAnsi="Arial" w:cs="Arial"/>
        </w:rPr>
      </w:pPr>
    </w:p>
    <w:p w:rsidR="00CD5C1C" w:rsidRPr="00FA3F08" w:rsidRDefault="00CD5C1C" w:rsidP="00CD5C1C">
      <w:pPr>
        <w:pStyle w:val="Paragraphedeliste"/>
        <w:numPr>
          <w:ilvl w:val="0"/>
          <w:numId w:val="12"/>
        </w:numPr>
        <w:spacing w:after="0" w:line="240" w:lineRule="auto"/>
        <w:ind w:left="709" w:hanging="426"/>
        <w:jc w:val="both"/>
        <w:rPr>
          <w:rFonts w:ascii="Arial" w:hAnsi="Arial" w:cs="Arial"/>
        </w:rPr>
      </w:pPr>
      <w:r>
        <w:rPr>
          <w:rFonts w:ascii="Arial" w:hAnsi="Arial" w:cs="Arial"/>
        </w:rPr>
        <w:t>A mon chéri Maxime </w:t>
      </w:r>
      <w:r w:rsidRPr="00364F7F">
        <w:rPr>
          <w:rFonts w:ascii="Arial" w:hAnsi="Arial" w:cs="Arial"/>
        </w:rPr>
        <w:sym w:font="Wingdings" w:char="F04A"/>
      </w:r>
      <w:r>
        <w:rPr>
          <w:rFonts w:ascii="Arial" w:hAnsi="Arial" w:cs="Arial"/>
        </w:rPr>
        <w:t xml:space="preserve"> Un grand merci pour la belle personne que tu es et pour tout ce que tu m’apportes ! Je t’aime </w:t>
      </w:r>
      <w:r>
        <w:rPr>
          <w:rFonts w:ascii="Arial" w:hAnsi="Arial" w:cs="Arial"/>
          <w:color w:val="333333"/>
          <w:sz w:val="20"/>
          <w:szCs w:val="20"/>
          <w:shd w:val="clear" w:color="auto" w:fill="FFFFFF"/>
        </w:rPr>
        <w:t>♥</w:t>
      </w:r>
    </w:p>
    <w:p w:rsidR="00CD5C1C" w:rsidRPr="00BB513E" w:rsidRDefault="00CD5C1C" w:rsidP="00B23E1C">
      <w:pPr>
        <w:spacing w:after="0" w:line="240" w:lineRule="auto"/>
        <w:jc w:val="center"/>
        <w:rPr>
          <w:rFonts w:ascii="Times New Roman" w:hAnsi="Times New Roman" w:cs="Times New Roman"/>
          <w:sz w:val="24"/>
          <w:szCs w:val="24"/>
        </w:rPr>
      </w:pPr>
    </w:p>
    <w:sectPr w:rsidR="00CD5C1C" w:rsidRPr="00BB513E" w:rsidSect="00B67237">
      <w:type w:val="continuous"/>
      <w:pgSz w:w="11906" w:h="16838"/>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0A72" w:rsidRDefault="00BF0A72" w:rsidP="00BC5A44">
      <w:pPr>
        <w:spacing w:after="0" w:line="240" w:lineRule="auto"/>
      </w:pPr>
      <w:r>
        <w:separator/>
      </w:r>
    </w:p>
  </w:endnote>
  <w:endnote w:type="continuationSeparator" w:id="1">
    <w:p w:rsidR="00BF0A72" w:rsidRDefault="00BF0A72" w:rsidP="00BC5A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D25" w:rsidRDefault="00B56D25">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1AA0" w:rsidRPr="0010114B" w:rsidRDefault="009F1AA0">
    <w:pPr>
      <w:pStyle w:val="Pieddepage"/>
      <w:pBdr>
        <w:top w:val="thinThickSmallGap" w:sz="24" w:space="1" w:color="585858" w:themeColor="accent2" w:themeShade="7F"/>
      </w:pBdr>
      <w:rPr>
        <w:rFonts w:ascii="Times New Roman" w:hAnsi="Times New Roman" w:cs="Times New Roman"/>
        <w:b/>
      </w:rPr>
    </w:pPr>
    <w:r w:rsidRPr="0010114B">
      <w:rPr>
        <w:rFonts w:ascii="Times New Roman" w:hAnsi="Times New Roman" w:cs="Times New Roman"/>
      </w:rPr>
      <w:t>Ronéo D1 n°5</w:t>
    </w:r>
    <w:r w:rsidRPr="0010114B">
      <w:rPr>
        <w:rFonts w:ascii="Times New Roman" w:hAnsi="Times New Roman" w:cs="Times New Roman"/>
        <w:b/>
      </w:rPr>
      <w:ptab w:relativeTo="margin" w:alignment="right" w:leader="none"/>
    </w:r>
    <w:r w:rsidRPr="004325D8">
      <w:rPr>
        <w:rFonts w:ascii="Times New Roman" w:hAnsi="Times New Roman" w:cs="Times New Roman"/>
      </w:rPr>
      <w:t xml:space="preserve">Page </w:t>
    </w:r>
    <w:r w:rsidR="00B90456" w:rsidRPr="0010114B">
      <w:rPr>
        <w:rFonts w:ascii="Times New Roman" w:hAnsi="Times New Roman" w:cs="Times New Roman"/>
        <w:b/>
      </w:rPr>
      <w:fldChar w:fldCharType="begin"/>
    </w:r>
    <w:r w:rsidRPr="0010114B">
      <w:rPr>
        <w:rFonts w:ascii="Times New Roman" w:hAnsi="Times New Roman" w:cs="Times New Roman"/>
        <w:b/>
      </w:rPr>
      <w:instrText xml:space="preserve"> PAGE   \* MERGEFORMAT </w:instrText>
    </w:r>
    <w:r w:rsidR="00B90456" w:rsidRPr="0010114B">
      <w:rPr>
        <w:rFonts w:ascii="Times New Roman" w:hAnsi="Times New Roman" w:cs="Times New Roman"/>
        <w:b/>
      </w:rPr>
      <w:fldChar w:fldCharType="separate"/>
    </w:r>
    <w:r w:rsidR="00567711">
      <w:rPr>
        <w:rFonts w:ascii="Times New Roman" w:hAnsi="Times New Roman" w:cs="Times New Roman"/>
        <w:b/>
        <w:noProof/>
      </w:rPr>
      <w:t>16</w:t>
    </w:r>
    <w:r w:rsidR="00B90456" w:rsidRPr="0010114B">
      <w:rPr>
        <w:rFonts w:ascii="Times New Roman" w:hAnsi="Times New Roman" w:cs="Times New Roman"/>
        <w:b/>
      </w:rPr>
      <w:fldChar w:fldCharType="end"/>
    </w:r>
    <w:r w:rsidRPr="0010114B">
      <w:rPr>
        <w:rFonts w:ascii="Times New Roman" w:hAnsi="Times New Roman" w:cs="Times New Roman"/>
        <w:b/>
      </w:rPr>
      <w:t xml:space="preserve"> </w:t>
    </w:r>
    <w:r w:rsidRPr="004325D8">
      <w:rPr>
        <w:rFonts w:ascii="Times New Roman" w:hAnsi="Times New Roman" w:cs="Times New Roman"/>
      </w:rPr>
      <w:t>sur</w:t>
    </w:r>
    <w:r w:rsidRPr="0010114B">
      <w:rPr>
        <w:rFonts w:ascii="Times New Roman" w:hAnsi="Times New Roman" w:cs="Times New Roman"/>
        <w:b/>
      </w:rPr>
      <w:t xml:space="preserve"> </w:t>
    </w:r>
    <w:r w:rsidR="0010114B" w:rsidRPr="0010114B">
      <w:rPr>
        <w:rFonts w:ascii="Times New Roman" w:hAnsi="Times New Roman" w:cs="Times New Roman"/>
        <w:b/>
      </w:rPr>
      <w:t>16</w:t>
    </w:r>
  </w:p>
  <w:p w:rsidR="009F1AA0" w:rsidRPr="0010114B" w:rsidRDefault="009F1AA0">
    <w:pPr>
      <w:pStyle w:val="Pieddepage"/>
      <w:rPr>
        <w:rFonts w:ascii="Times New Roman" w:hAnsi="Times New Roman" w:cs="Times New Roman"/>
        <w:b/>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D25" w:rsidRDefault="00B56D25">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0A72" w:rsidRDefault="00BF0A72" w:rsidP="00BC5A44">
      <w:pPr>
        <w:spacing w:after="0" w:line="240" w:lineRule="auto"/>
      </w:pPr>
      <w:r>
        <w:separator/>
      </w:r>
    </w:p>
  </w:footnote>
  <w:footnote w:type="continuationSeparator" w:id="1">
    <w:p w:rsidR="00BF0A72" w:rsidRDefault="00BF0A72" w:rsidP="00BC5A4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D25" w:rsidRDefault="00B56D25">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D25" w:rsidRDefault="00B56D25">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D25" w:rsidRDefault="00B56D25">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7E742E"/>
    <w:multiLevelType w:val="hybridMultilevel"/>
    <w:tmpl w:val="D0608000"/>
    <w:lvl w:ilvl="0" w:tplc="FE92C85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31A120A4"/>
    <w:multiLevelType w:val="hybridMultilevel"/>
    <w:tmpl w:val="F63C275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3487E36"/>
    <w:multiLevelType w:val="hybridMultilevel"/>
    <w:tmpl w:val="6AD25190"/>
    <w:lvl w:ilvl="0" w:tplc="040C0015">
      <w:start w:val="1"/>
      <w:numFmt w:val="upperLetter"/>
      <w:lvlText w:val="%1."/>
      <w:lvlJc w:val="left"/>
      <w:pPr>
        <w:ind w:left="1170" w:hanging="465"/>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3">
    <w:nsid w:val="3C6478C4"/>
    <w:multiLevelType w:val="hybridMultilevel"/>
    <w:tmpl w:val="324E6866"/>
    <w:lvl w:ilvl="0" w:tplc="D6BC82B8">
      <w:start w:val="6"/>
      <w:numFmt w:val="bullet"/>
      <w:lvlText w:val="-"/>
      <w:lvlJc w:val="left"/>
      <w:pPr>
        <w:ind w:left="720" w:hanging="360"/>
      </w:pPr>
      <w:rPr>
        <w:rFonts w:ascii="Times New Roman" w:eastAsiaTheme="minorHAnsi"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D826173"/>
    <w:multiLevelType w:val="hybridMultilevel"/>
    <w:tmpl w:val="6AD25190"/>
    <w:lvl w:ilvl="0" w:tplc="040C0015">
      <w:start w:val="1"/>
      <w:numFmt w:val="upperLetter"/>
      <w:lvlText w:val="%1."/>
      <w:lvlJc w:val="left"/>
      <w:pPr>
        <w:ind w:left="1170" w:hanging="465"/>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5">
    <w:nsid w:val="48BE6CE8"/>
    <w:multiLevelType w:val="hybridMultilevel"/>
    <w:tmpl w:val="1B0CE512"/>
    <w:lvl w:ilvl="0" w:tplc="040C0015">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59E14C73"/>
    <w:multiLevelType w:val="hybridMultilevel"/>
    <w:tmpl w:val="F63C275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C434AA1"/>
    <w:multiLevelType w:val="hybridMultilevel"/>
    <w:tmpl w:val="8D7416AE"/>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3">
      <w:start w:val="1"/>
      <w:numFmt w:val="bullet"/>
      <w:lvlText w:val="o"/>
      <w:lvlJc w:val="left"/>
      <w:pPr>
        <w:ind w:left="1800" w:hanging="360"/>
      </w:pPr>
      <w:rPr>
        <w:rFonts w:ascii="Courier New" w:hAnsi="Courier New" w:cs="Courier New"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nsid w:val="677A7C62"/>
    <w:multiLevelType w:val="hybridMultilevel"/>
    <w:tmpl w:val="A80656E2"/>
    <w:lvl w:ilvl="0" w:tplc="93DCCF84">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F0909D0"/>
    <w:multiLevelType w:val="hybridMultilevel"/>
    <w:tmpl w:val="09C41C6C"/>
    <w:lvl w:ilvl="0" w:tplc="986CE288">
      <w:start w:val="1"/>
      <w:numFmt w:val="upperLetter"/>
      <w:lvlText w:val="%1."/>
      <w:lvlJc w:val="left"/>
      <w:pPr>
        <w:ind w:left="1125" w:hanging="420"/>
      </w:pPr>
      <w:rPr>
        <w:rFonts w:hint="default"/>
        <w:u w:val="none"/>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0">
    <w:nsid w:val="77BD69B4"/>
    <w:multiLevelType w:val="hybridMultilevel"/>
    <w:tmpl w:val="B41658EA"/>
    <w:lvl w:ilvl="0" w:tplc="040C0015">
      <w:start w:val="1"/>
      <w:numFmt w:val="upperLetter"/>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nsid w:val="7FF36E0D"/>
    <w:multiLevelType w:val="hybridMultilevel"/>
    <w:tmpl w:val="192E62BC"/>
    <w:lvl w:ilvl="0" w:tplc="040C000F">
      <w:start w:val="1"/>
      <w:numFmt w:val="decimal"/>
      <w:lvlText w:val="%1."/>
      <w:lvlJc w:val="left"/>
      <w:pPr>
        <w:ind w:left="2484" w:hanging="360"/>
      </w:p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num w:numId="1">
    <w:abstractNumId w:val="0"/>
  </w:num>
  <w:num w:numId="2">
    <w:abstractNumId w:val="10"/>
  </w:num>
  <w:num w:numId="3">
    <w:abstractNumId w:val="3"/>
  </w:num>
  <w:num w:numId="4">
    <w:abstractNumId w:val="11"/>
  </w:num>
  <w:num w:numId="5">
    <w:abstractNumId w:val="8"/>
  </w:num>
  <w:num w:numId="6">
    <w:abstractNumId w:val="1"/>
  </w:num>
  <w:num w:numId="7">
    <w:abstractNumId w:val="6"/>
  </w:num>
  <w:num w:numId="8">
    <w:abstractNumId w:val="5"/>
  </w:num>
  <w:num w:numId="9">
    <w:abstractNumId w:val="2"/>
  </w:num>
  <w:num w:numId="10">
    <w:abstractNumId w:val="4"/>
  </w:num>
  <w:num w:numId="11">
    <w:abstractNumId w:val="9"/>
  </w:num>
  <w:num w:numId="1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hdrShapeDefaults>
    <o:shapedefaults v:ext="edit" spidmax="14338"/>
  </w:hdrShapeDefaults>
  <w:footnotePr>
    <w:footnote w:id="0"/>
    <w:footnote w:id="1"/>
  </w:footnotePr>
  <w:endnotePr>
    <w:endnote w:id="0"/>
    <w:endnote w:id="1"/>
  </w:endnotePr>
  <w:compat/>
  <w:rsids>
    <w:rsidRoot w:val="0072669E"/>
    <w:rsid w:val="000108FA"/>
    <w:rsid w:val="00015A61"/>
    <w:rsid w:val="000256CF"/>
    <w:rsid w:val="00026913"/>
    <w:rsid w:val="00035E2B"/>
    <w:rsid w:val="000435B3"/>
    <w:rsid w:val="00056F0B"/>
    <w:rsid w:val="0006008A"/>
    <w:rsid w:val="00076AF2"/>
    <w:rsid w:val="00077130"/>
    <w:rsid w:val="00086A93"/>
    <w:rsid w:val="000B2BB9"/>
    <w:rsid w:val="000D39AF"/>
    <w:rsid w:val="000E40FD"/>
    <w:rsid w:val="000E5550"/>
    <w:rsid w:val="000F152C"/>
    <w:rsid w:val="000F473F"/>
    <w:rsid w:val="000F4DB6"/>
    <w:rsid w:val="000F6AA2"/>
    <w:rsid w:val="000F7F6F"/>
    <w:rsid w:val="0010114B"/>
    <w:rsid w:val="001018CB"/>
    <w:rsid w:val="00107FF6"/>
    <w:rsid w:val="0011139A"/>
    <w:rsid w:val="00140127"/>
    <w:rsid w:val="00145857"/>
    <w:rsid w:val="001517D6"/>
    <w:rsid w:val="001541C3"/>
    <w:rsid w:val="00173D34"/>
    <w:rsid w:val="00173FA3"/>
    <w:rsid w:val="0017470C"/>
    <w:rsid w:val="001847C7"/>
    <w:rsid w:val="001972DE"/>
    <w:rsid w:val="001A325F"/>
    <w:rsid w:val="001C01A0"/>
    <w:rsid w:val="001C191C"/>
    <w:rsid w:val="001C2684"/>
    <w:rsid w:val="001D16C0"/>
    <w:rsid w:val="001D1D8D"/>
    <w:rsid w:val="001D4A0E"/>
    <w:rsid w:val="001D5DEF"/>
    <w:rsid w:val="001F24E7"/>
    <w:rsid w:val="001F6A50"/>
    <w:rsid w:val="00200D6B"/>
    <w:rsid w:val="00215EDF"/>
    <w:rsid w:val="00227AED"/>
    <w:rsid w:val="00234F35"/>
    <w:rsid w:val="00247DC2"/>
    <w:rsid w:val="00250F8C"/>
    <w:rsid w:val="00257B00"/>
    <w:rsid w:val="002628DF"/>
    <w:rsid w:val="002808F3"/>
    <w:rsid w:val="00281B18"/>
    <w:rsid w:val="00283D3F"/>
    <w:rsid w:val="00291300"/>
    <w:rsid w:val="00291DC4"/>
    <w:rsid w:val="002A485C"/>
    <w:rsid w:val="002B5DE0"/>
    <w:rsid w:val="002B79D9"/>
    <w:rsid w:val="002C1C35"/>
    <w:rsid w:val="002D5542"/>
    <w:rsid w:val="002D6C64"/>
    <w:rsid w:val="002E1187"/>
    <w:rsid w:val="002E4A39"/>
    <w:rsid w:val="002E793C"/>
    <w:rsid w:val="00301127"/>
    <w:rsid w:val="0030323D"/>
    <w:rsid w:val="00303AF9"/>
    <w:rsid w:val="00331846"/>
    <w:rsid w:val="0034097A"/>
    <w:rsid w:val="00352250"/>
    <w:rsid w:val="0035231B"/>
    <w:rsid w:val="00352E0F"/>
    <w:rsid w:val="0035748D"/>
    <w:rsid w:val="00371836"/>
    <w:rsid w:val="00373361"/>
    <w:rsid w:val="0037448A"/>
    <w:rsid w:val="0038556D"/>
    <w:rsid w:val="00392C02"/>
    <w:rsid w:val="00394623"/>
    <w:rsid w:val="00396074"/>
    <w:rsid w:val="003A07BF"/>
    <w:rsid w:val="003B2D70"/>
    <w:rsid w:val="003B3742"/>
    <w:rsid w:val="003B56F3"/>
    <w:rsid w:val="003C21D1"/>
    <w:rsid w:val="003D15CC"/>
    <w:rsid w:val="003E11D3"/>
    <w:rsid w:val="003E5E0C"/>
    <w:rsid w:val="00411D1D"/>
    <w:rsid w:val="00413838"/>
    <w:rsid w:val="004164B3"/>
    <w:rsid w:val="0042695A"/>
    <w:rsid w:val="004325D8"/>
    <w:rsid w:val="00434A3F"/>
    <w:rsid w:val="00440C8B"/>
    <w:rsid w:val="004601A2"/>
    <w:rsid w:val="004603C4"/>
    <w:rsid w:val="004604C1"/>
    <w:rsid w:val="004656D8"/>
    <w:rsid w:val="00470D46"/>
    <w:rsid w:val="00497C5D"/>
    <w:rsid w:val="004A2551"/>
    <w:rsid w:val="004B65B5"/>
    <w:rsid w:val="004B7A08"/>
    <w:rsid w:val="004D2184"/>
    <w:rsid w:val="004D38BB"/>
    <w:rsid w:val="004D3C91"/>
    <w:rsid w:val="004F1ED6"/>
    <w:rsid w:val="00510B88"/>
    <w:rsid w:val="00510BE5"/>
    <w:rsid w:val="005142C8"/>
    <w:rsid w:val="00521F7D"/>
    <w:rsid w:val="00527C76"/>
    <w:rsid w:val="005328C5"/>
    <w:rsid w:val="00533B83"/>
    <w:rsid w:val="00567711"/>
    <w:rsid w:val="00590057"/>
    <w:rsid w:val="00592EF6"/>
    <w:rsid w:val="005A2A13"/>
    <w:rsid w:val="005A58C1"/>
    <w:rsid w:val="005B048D"/>
    <w:rsid w:val="005B0A8E"/>
    <w:rsid w:val="005B1320"/>
    <w:rsid w:val="005B37C4"/>
    <w:rsid w:val="005C23B0"/>
    <w:rsid w:val="005C6091"/>
    <w:rsid w:val="005D64E6"/>
    <w:rsid w:val="005E4AD1"/>
    <w:rsid w:val="00623779"/>
    <w:rsid w:val="00637CA1"/>
    <w:rsid w:val="00640B0F"/>
    <w:rsid w:val="006537FD"/>
    <w:rsid w:val="00653C4C"/>
    <w:rsid w:val="00673E4A"/>
    <w:rsid w:val="00692208"/>
    <w:rsid w:val="006B044F"/>
    <w:rsid w:val="006B61B9"/>
    <w:rsid w:val="006E45BA"/>
    <w:rsid w:val="006F3098"/>
    <w:rsid w:val="00710B91"/>
    <w:rsid w:val="007255C0"/>
    <w:rsid w:val="0072669E"/>
    <w:rsid w:val="0073703F"/>
    <w:rsid w:val="0076502D"/>
    <w:rsid w:val="00770502"/>
    <w:rsid w:val="00780E4E"/>
    <w:rsid w:val="00791407"/>
    <w:rsid w:val="0079347A"/>
    <w:rsid w:val="00794A2A"/>
    <w:rsid w:val="007A1F94"/>
    <w:rsid w:val="007A2CFD"/>
    <w:rsid w:val="007A6618"/>
    <w:rsid w:val="007C540C"/>
    <w:rsid w:val="007E6302"/>
    <w:rsid w:val="00803536"/>
    <w:rsid w:val="008108F6"/>
    <w:rsid w:val="00821C8C"/>
    <w:rsid w:val="00824B83"/>
    <w:rsid w:val="00827B82"/>
    <w:rsid w:val="00842BA8"/>
    <w:rsid w:val="00856455"/>
    <w:rsid w:val="0085698F"/>
    <w:rsid w:val="008671F2"/>
    <w:rsid w:val="008674F5"/>
    <w:rsid w:val="00870FDD"/>
    <w:rsid w:val="00873A4B"/>
    <w:rsid w:val="00887042"/>
    <w:rsid w:val="0088768E"/>
    <w:rsid w:val="0089248C"/>
    <w:rsid w:val="00897E68"/>
    <w:rsid w:val="008A5A77"/>
    <w:rsid w:val="008A6D37"/>
    <w:rsid w:val="008C2845"/>
    <w:rsid w:val="008D0F5D"/>
    <w:rsid w:val="008E2467"/>
    <w:rsid w:val="008E3837"/>
    <w:rsid w:val="008F1226"/>
    <w:rsid w:val="008F5B8A"/>
    <w:rsid w:val="008F67C7"/>
    <w:rsid w:val="008F6AAA"/>
    <w:rsid w:val="00906269"/>
    <w:rsid w:val="009104C8"/>
    <w:rsid w:val="00930BF3"/>
    <w:rsid w:val="00937E09"/>
    <w:rsid w:val="00943391"/>
    <w:rsid w:val="009477A4"/>
    <w:rsid w:val="009501D2"/>
    <w:rsid w:val="0097674C"/>
    <w:rsid w:val="00986E8B"/>
    <w:rsid w:val="00994D75"/>
    <w:rsid w:val="00996497"/>
    <w:rsid w:val="009B56D1"/>
    <w:rsid w:val="009D1D16"/>
    <w:rsid w:val="009D1F11"/>
    <w:rsid w:val="009F1AA0"/>
    <w:rsid w:val="009F6D25"/>
    <w:rsid w:val="00A0102D"/>
    <w:rsid w:val="00A04B11"/>
    <w:rsid w:val="00A076DE"/>
    <w:rsid w:val="00A63A7E"/>
    <w:rsid w:val="00A852BD"/>
    <w:rsid w:val="00A93CD7"/>
    <w:rsid w:val="00A95C80"/>
    <w:rsid w:val="00AB48C8"/>
    <w:rsid w:val="00AC0008"/>
    <w:rsid w:val="00AD3615"/>
    <w:rsid w:val="00AD36D5"/>
    <w:rsid w:val="00AD3FAA"/>
    <w:rsid w:val="00AD5CAB"/>
    <w:rsid w:val="00AE04E5"/>
    <w:rsid w:val="00AE0781"/>
    <w:rsid w:val="00AF1A27"/>
    <w:rsid w:val="00B23E1C"/>
    <w:rsid w:val="00B4093E"/>
    <w:rsid w:val="00B439A6"/>
    <w:rsid w:val="00B56D25"/>
    <w:rsid w:val="00B57665"/>
    <w:rsid w:val="00B60463"/>
    <w:rsid w:val="00B67237"/>
    <w:rsid w:val="00B85A47"/>
    <w:rsid w:val="00B90456"/>
    <w:rsid w:val="00BA1691"/>
    <w:rsid w:val="00BA513B"/>
    <w:rsid w:val="00BA533E"/>
    <w:rsid w:val="00BB513E"/>
    <w:rsid w:val="00BC2CDA"/>
    <w:rsid w:val="00BC5A44"/>
    <w:rsid w:val="00BD0B7E"/>
    <w:rsid w:val="00BF002B"/>
    <w:rsid w:val="00BF0A72"/>
    <w:rsid w:val="00C10D21"/>
    <w:rsid w:val="00C25864"/>
    <w:rsid w:val="00C34FAF"/>
    <w:rsid w:val="00C37A82"/>
    <w:rsid w:val="00C42DF1"/>
    <w:rsid w:val="00C44D9E"/>
    <w:rsid w:val="00C7796E"/>
    <w:rsid w:val="00C81D33"/>
    <w:rsid w:val="00C91D99"/>
    <w:rsid w:val="00CA4E5C"/>
    <w:rsid w:val="00CA6499"/>
    <w:rsid w:val="00CB294A"/>
    <w:rsid w:val="00CB3235"/>
    <w:rsid w:val="00CC096D"/>
    <w:rsid w:val="00CC164D"/>
    <w:rsid w:val="00CC24CB"/>
    <w:rsid w:val="00CC55AD"/>
    <w:rsid w:val="00CD29E7"/>
    <w:rsid w:val="00CD5C1C"/>
    <w:rsid w:val="00CF189A"/>
    <w:rsid w:val="00CF1E05"/>
    <w:rsid w:val="00CF2408"/>
    <w:rsid w:val="00CF533F"/>
    <w:rsid w:val="00CF62BB"/>
    <w:rsid w:val="00CF638E"/>
    <w:rsid w:val="00D117F8"/>
    <w:rsid w:val="00D1343B"/>
    <w:rsid w:val="00D16E4F"/>
    <w:rsid w:val="00D27E13"/>
    <w:rsid w:val="00D34B35"/>
    <w:rsid w:val="00D43E4B"/>
    <w:rsid w:val="00D45642"/>
    <w:rsid w:val="00D534F7"/>
    <w:rsid w:val="00D54E3B"/>
    <w:rsid w:val="00D729BD"/>
    <w:rsid w:val="00D772AE"/>
    <w:rsid w:val="00D80AB2"/>
    <w:rsid w:val="00D872B0"/>
    <w:rsid w:val="00DB00BD"/>
    <w:rsid w:val="00DB0AFD"/>
    <w:rsid w:val="00DB121F"/>
    <w:rsid w:val="00DB31B5"/>
    <w:rsid w:val="00DC386C"/>
    <w:rsid w:val="00DD5171"/>
    <w:rsid w:val="00DE605F"/>
    <w:rsid w:val="00DF3514"/>
    <w:rsid w:val="00DF58FB"/>
    <w:rsid w:val="00DF738E"/>
    <w:rsid w:val="00E04195"/>
    <w:rsid w:val="00E07A59"/>
    <w:rsid w:val="00E26665"/>
    <w:rsid w:val="00E423C2"/>
    <w:rsid w:val="00E56D73"/>
    <w:rsid w:val="00E6783C"/>
    <w:rsid w:val="00E83B29"/>
    <w:rsid w:val="00E872EA"/>
    <w:rsid w:val="00ED286D"/>
    <w:rsid w:val="00EF3D5B"/>
    <w:rsid w:val="00EF7549"/>
    <w:rsid w:val="00F158B0"/>
    <w:rsid w:val="00F1678E"/>
    <w:rsid w:val="00F2323E"/>
    <w:rsid w:val="00F35F50"/>
    <w:rsid w:val="00F64561"/>
    <w:rsid w:val="00F71199"/>
    <w:rsid w:val="00F74C68"/>
    <w:rsid w:val="00F75D49"/>
    <w:rsid w:val="00F914F9"/>
    <w:rsid w:val="00F96109"/>
    <w:rsid w:val="00FA3119"/>
    <w:rsid w:val="00FB541D"/>
    <w:rsid w:val="00FD3B5C"/>
    <w:rsid w:val="00FE59E4"/>
    <w:rsid w:val="00FF691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3FA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BC5A44"/>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BC5A44"/>
  </w:style>
  <w:style w:type="paragraph" w:styleId="Pieddepage">
    <w:name w:val="footer"/>
    <w:basedOn w:val="Normal"/>
    <w:link w:val="PieddepageCar"/>
    <w:uiPriority w:val="99"/>
    <w:unhideWhenUsed/>
    <w:rsid w:val="00BC5A4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C5A44"/>
  </w:style>
  <w:style w:type="paragraph" w:styleId="Paragraphedeliste">
    <w:name w:val="List Paragraph"/>
    <w:basedOn w:val="Normal"/>
    <w:uiPriority w:val="34"/>
    <w:qFormat/>
    <w:rsid w:val="00291DC4"/>
    <w:pPr>
      <w:ind w:left="720"/>
      <w:contextualSpacing/>
    </w:pPr>
  </w:style>
  <w:style w:type="paragraph" w:styleId="Textedebulles">
    <w:name w:val="Balloon Text"/>
    <w:basedOn w:val="Normal"/>
    <w:link w:val="TextedebullesCar"/>
    <w:uiPriority w:val="99"/>
    <w:semiHidden/>
    <w:unhideWhenUsed/>
    <w:rsid w:val="0037336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73361"/>
    <w:rPr>
      <w:rFonts w:ascii="Tahoma" w:hAnsi="Tahoma" w:cs="Tahoma"/>
      <w:sz w:val="16"/>
      <w:szCs w:val="16"/>
    </w:rPr>
  </w:style>
  <w:style w:type="character" w:styleId="Textedelespacerserv">
    <w:name w:val="Placeholder Text"/>
    <w:basedOn w:val="Policepardfaut"/>
    <w:uiPriority w:val="99"/>
    <w:semiHidden/>
    <w:rsid w:val="005B0A8E"/>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6E6DCD-15B9-4610-97D0-D50404C3E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16</Pages>
  <Words>5322</Words>
  <Characters>29274</Characters>
  <Application>Microsoft Office Word</Application>
  <DocSecurity>0</DocSecurity>
  <Lines>243</Lines>
  <Paragraphs>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Cy</dc:creator>
  <cp:lastModifiedBy>Cy</cp:lastModifiedBy>
  <cp:revision>391</cp:revision>
  <cp:lastPrinted>2012-10-28T18:31:00Z</cp:lastPrinted>
  <dcterms:created xsi:type="dcterms:W3CDTF">2012-10-24T16:40:00Z</dcterms:created>
  <dcterms:modified xsi:type="dcterms:W3CDTF">2012-10-29T06:04:00Z</dcterms:modified>
</cp:coreProperties>
</file>