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E08" w:rsidRDefault="00637E08" w:rsidP="00637E08">
      <w:pPr>
        <w:spacing w:after="0"/>
        <w:rPr>
          <w:sz w:val="20"/>
          <w:szCs w:val="20"/>
        </w:rPr>
      </w:pPr>
      <w:r>
        <w:rPr>
          <w:sz w:val="20"/>
          <w:szCs w:val="20"/>
        </w:rPr>
        <w:t xml:space="preserve">Ronéotypeur : Mathilde LE BRUN </w:t>
      </w:r>
    </w:p>
    <w:p w:rsidR="00637E08" w:rsidRPr="00637E08" w:rsidRDefault="00637E08" w:rsidP="00637E08">
      <w:pPr>
        <w:spacing w:after="0"/>
        <w:rPr>
          <w:sz w:val="20"/>
          <w:szCs w:val="20"/>
        </w:rPr>
      </w:pPr>
      <w:r>
        <w:rPr>
          <w:sz w:val="20"/>
          <w:szCs w:val="20"/>
        </w:rPr>
        <w:t>Ronéolecteur : Louise LAURENT</w:t>
      </w:r>
    </w:p>
    <w:p w:rsidR="00210D82" w:rsidRDefault="0009105C" w:rsidP="0009105C">
      <w:pPr>
        <w:jc w:val="center"/>
        <w:rPr>
          <w:b/>
          <w:sz w:val="28"/>
          <w:szCs w:val="28"/>
          <w:u w:val="single"/>
        </w:rPr>
      </w:pPr>
      <w:r>
        <w:rPr>
          <w:b/>
          <w:sz w:val="28"/>
          <w:szCs w:val="28"/>
          <w:u w:val="single"/>
        </w:rPr>
        <w:t>PHYSIOLOGIE DE LA SECRETION GASTRIQUE</w:t>
      </w:r>
    </w:p>
    <w:p w:rsidR="0009105C" w:rsidRDefault="009610AF">
      <w:pPr>
        <w:rPr>
          <w:b/>
          <w:bCs/>
          <w:sz w:val="24"/>
          <w:szCs w:val="24"/>
          <w:u w:val="single"/>
        </w:rPr>
      </w:pPr>
      <w:r w:rsidRPr="009610AF">
        <w:rPr>
          <w:b/>
          <w:bCs/>
          <w:sz w:val="24"/>
          <w:szCs w:val="24"/>
          <w:u w:val="single"/>
        </w:rPr>
        <w:t>Estomac : Différentes parties</w:t>
      </w:r>
    </w:p>
    <w:p w:rsidR="009610AF" w:rsidRPr="009610AF" w:rsidRDefault="009610AF">
      <w:pPr>
        <w:rPr>
          <w:b/>
          <w:bCs/>
          <w:sz w:val="24"/>
          <w:szCs w:val="24"/>
          <w:u w:val="single"/>
        </w:rPr>
      </w:pPr>
      <w:r>
        <w:rPr>
          <w:noProof/>
          <w:lang w:eastAsia="fr-FR"/>
        </w:rPr>
        <w:drawing>
          <wp:inline distT="0" distB="0" distL="0" distR="0">
            <wp:extent cx="5172075" cy="303796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5179150" cy="3042123"/>
                    </a:xfrm>
                    <a:prstGeom prst="rect">
                      <a:avLst/>
                    </a:prstGeom>
                  </pic:spPr>
                </pic:pic>
              </a:graphicData>
            </a:graphic>
          </wp:inline>
        </w:drawing>
      </w:r>
      <w:bookmarkStart w:id="0" w:name="_GoBack"/>
      <w:bookmarkEnd w:id="0"/>
    </w:p>
    <w:p w:rsidR="009610AF" w:rsidRDefault="009610AF">
      <w:r>
        <w:t>L’estomac comprend  plu</w:t>
      </w:r>
      <w:r w:rsidR="00A8735A">
        <w:t>sieurs parties anatomiques et</w:t>
      </w:r>
      <w:r>
        <w:t xml:space="preserve"> plusieurs parties fonctionnelles.</w:t>
      </w:r>
    </w:p>
    <w:p w:rsidR="009610AF" w:rsidRDefault="009610AF">
      <w:r>
        <w:t>La séreuse (ou péritoine) est la partie la plus superficielle.</w:t>
      </w:r>
    </w:p>
    <w:p w:rsidR="009610AF" w:rsidRDefault="009610AF">
      <w:pPr>
        <w:rPr>
          <w:color w:val="FF0000"/>
        </w:rPr>
      </w:pPr>
      <w:r>
        <w:t xml:space="preserve">L’estomac est composé de 3 couches musculaire </w:t>
      </w:r>
      <w:r w:rsidRPr="009610AF">
        <w:rPr>
          <w:color w:val="FF0000"/>
        </w:rPr>
        <w:t>(QCM</w:t>
      </w:r>
      <w:r>
        <w:rPr>
          <w:color w:val="FF0000"/>
        </w:rPr>
        <w:t xml:space="preserve"> CC</w:t>
      </w:r>
      <w:r w:rsidRPr="009610AF">
        <w:rPr>
          <w:color w:val="FF0000"/>
        </w:rPr>
        <w:t> !</w:t>
      </w:r>
      <w:r>
        <w:rPr>
          <w:color w:val="FF0000"/>
        </w:rPr>
        <w:t>!) :</w:t>
      </w:r>
    </w:p>
    <w:p w:rsidR="009610AF" w:rsidRDefault="00637E08" w:rsidP="009610AF">
      <w:pPr>
        <w:pStyle w:val="Paragraphedeliste"/>
        <w:numPr>
          <w:ilvl w:val="0"/>
          <w:numId w:val="1"/>
        </w:numPr>
      </w:pPr>
      <w:r>
        <w:rPr>
          <w:noProof/>
          <w:color w:val="FF0000"/>
          <w:lang w:eastAsia="fr-FR"/>
        </w:rPr>
        <mc:AlternateContent>
          <mc:Choice Requires="wps">
            <w:drawing>
              <wp:anchor distT="0" distB="0" distL="114300" distR="114300" simplePos="0" relativeHeight="251659264" behindDoc="0" locked="0" layoutInCell="1" allowOverlap="1">
                <wp:simplePos x="0" y="0"/>
                <wp:positionH relativeFrom="column">
                  <wp:posOffset>3424555</wp:posOffset>
                </wp:positionH>
                <wp:positionV relativeFrom="paragraph">
                  <wp:posOffset>20955</wp:posOffset>
                </wp:positionV>
                <wp:extent cx="371475" cy="495300"/>
                <wp:effectExtent l="0" t="0" r="28575" b="19050"/>
                <wp:wrapNone/>
                <wp:docPr id="2" name="Accolade ferman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495300"/>
                        </a:xfrm>
                        <a:prstGeom prst="righ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2" o:spid="_x0000_s1026" type="#_x0000_t88" style="position:absolute;margin-left:269.65pt;margin-top:1.65pt;width:29.2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" adj="1350" strokecolor="#bc4542 [3045]"/>
            </w:pict>
          </mc:Fallback>
        </mc:AlternateContent>
      </w:r>
      <w:r w:rsidR="009610AF">
        <w:t>Une couche musculaire longitudinale, superficielle</w:t>
      </w:r>
    </w:p>
    <w:p w:rsidR="009610AF" w:rsidRDefault="009610AF" w:rsidP="009610AF">
      <w:pPr>
        <w:pStyle w:val="Paragraphedeliste"/>
        <w:numPr>
          <w:ilvl w:val="0"/>
          <w:numId w:val="1"/>
        </w:numPr>
      </w:pPr>
      <w:r>
        <w:t xml:space="preserve">Une couche musculaire circulaire, intermédiaire,                      </w:t>
      </w:r>
      <w:r w:rsidRPr="009610AF">
        <w:rPr>
          <w:rFonts w:ascii="Arial" w:eastAsiaTheme="minorHAnsi" w:hAnsi="Arial" w:cs="Arial"/>
          <w:color w:val="FF0000"/>
          <w:sz w:val="24"/>
          <w:szCs w:val="24"/>
          <w:lang w:eastAsia="ko-KR"/>
        </w:rPr>
        <w:t>♥</w:t>
      </w:r>
    </w:p>
    <w:p w:rsidR="009610AF" w:rsidRDefault="009610AF" w:rsidP="009610AF">
      <w:pPr>
        <w:pStyle w:val="Paragraphedeliste"/>
        <w:numPr>
          <w:ilvl w:val="0"/>
          <w:numId w:val="1"/>
        </w:numPr>
      </w:pPr>
      <w:r>
        <w:t xml:space="preserve">Une couche musculaire oblique, interne. </w:t>
      </w:r>
    </w:p>
    <w:p w:rsidR="00EF3FB8" w:rsidRDefault="00EF3FB8" w:rsidP="009610AF"/>
    <w:p w:rsidR="009610AF" w:rsidRDefault="009610AF" w:rsidP="009610AF">
      <w:r>
        <w:t>Au niveau anatomique, on distingue différents repères :</w:t>
      </w:r>
    </w:p>
    <w:p w:rsidR="009610AF" w:rsidRDefault="009610AF" w:rsidP="009610AF">
      <w:pPr>
        <w:pStyle w:val="Paragraphedeliste"/>
        <w:numPr>
          <w:ilvl w:val="0"/>
          <w:numId w:val="2"/>
        </w:numPr>
      </w:pPr>
      <w:r>
        <w:t>Cardia : jonction œsogastrique</w:t>
      </w:r>
    </w:p>
    <w:p w:rsidR="009610AF" w:rsidRDefault="009610AF" w:rsidP="009610AF">
      <w:pPr>
        <w:pStyle w:val="Paragraphedeliste"/>
        <w:numPr>
          <w:ilvl w:val="0"/>
          <w:numId w:val="2"/>
        </w:numPr>
      </w:pPr>
      <w:r>
        <w:t>Pylore : jonction estomac – intestin</w:t>
      </w:r>
    </w:p>
    <w:p w:rsidR="009610AF" w:rsidRDefault="009610AF" w:rsidP="009610AF">
      <w:pPr>
        <w:pStyle w:val="Paragraphedeliste"/>
        <w:numPr>
          <w:ilvl w:val="0"/>
          <w:numId w:val="2"/>
        </w:numPr>
      </w:pPr>
      <w:r>
        <w:t>Fundus</w:t>
      </w:r>
    </w:p>
    <w:p w:rsidR="009610AF" w:rsidRDefault="009610AF" w:rsidP="009610AF">
      <w:pPr>
        <w:pStyle w:val="Paragraphedeliste"/>
        <w:numPr>
          <w:ilvl w:val="0"/>
          <w:numId w:val="2"/>
        </w:numPr>
      </w:pPr>
      <w:r>
        <w:t>Corps gastrique</w:t>
      </w:r>
    </w:p>
    <w:p w:rsidR="009610AF" w:rsidRDefault="009610AF" w:rsidP="009610AF">
      <w:pPr>
        <w:pStyle w:val="Paragraphedeliste"/>
        <w:numPr>
          <w:ilvl w:val="0"/>
          <w:numId w:val="2"/>
        </w:numPr>
      </w:pPr>
      <w:r>
        <w:t>Antre</w:t>
      </w:r>
    </w:p>
    <w:p w:rsidR="009610AF" w:rsidRDefault="009610AF" w:rsidP="009610AF">
      <w:pPr>
        <w:pStyle w:val="Paragraphedeliste"/>
        <w:numPr>
          <w:ilvl w:val="0"/>
          <w:numId w:val="2"/>
        </w:numPr>
      </w:pPr>
      <w:r>
        <w:t>Petite courbure</w:t>
      </w:r>
    </w:p>
    <w:p w:rsidR="009610AF" w:rsidRDefault="009610AF" w:rsidP="009610AF">
      <w:pPr>
        <w:pStyle w:val="Paragraphedeliste"/>
        <w:numPr>
          <w:ilvl w:val="0"/>
          <w:numId w:val="2"/>
        </w:numPr>
      </w:pPr>
      <w:r>
        <w:t xml:space="preserve">Grande courbure </w:t>
      </w:r>
    </w:p>
    <w:p w:rsidR="00EF3FB8" w:rsidRPr="009610AF" w:rsidRDefault="00EF3FB8" w:rsidP="00EF3FB8"/>
    <w:p w:rsidR="009610AF" w:rsidRDefault="00EF3FB8">
      <w:pPr>
        <w:rPr>
          <w:b/>
          <w:bCs/>
          <w:sz w:val="24"/>
          <w:szCs w:val="24"/>
          <w:u w:val="single"/>
        </w:rPr>
      </w:pPr>
      <w:r w:rsidRPr="00EF3FB8">
        <w:rPr>
          <w:b/>
          <w:bCs/>
          <w:sz w:val="24"/>
          <w:szCs w:val="24"/>
          <w:u w:val="single"/>
        </w:rPr>
        <w:t>Deux rôles physiologiques de l’estomac</w:t>
      </w:r>
    </w:p>
    <w:p w:rsidR="00EF3FB8" w:rsidRDefault="00EF3FB8">
      <w:pPr>
        <w:rPr>
          <w:b/>
          <w:bCs/>
          <w:color w:val="FF0000"/>
        </w:rPr>
      </w:pPr>
      <w:r>
        <w:rPr>
          <w:b/>
          <w:bCs/>
          <w:color w:val="FF0000"/>
        </w:rPr>
        <w:t>L’estomac a un rôle de sécrétion ET de remplissage et vidange gastrique (QCM CC).</w:t>
      </w:r>
    </w:p>
    <w:p w:rsidR="00EF3FB8" w:rsidRPr="00475BE2" w:rsidRDefault="00A41913">
      <w:pPr>
        <w:rPr>
          <w:bCs/>
          <w:color w:val="00B050"/>
        </w:rPr>
      </w:pPr>
      <w:r>
        <w:rPr>
          <w:bCs/>
        </w:rPr>
        <w:t>Le remplissage et la vidange gastrique correspondent à la « motricité gastrique ». Celle-ci ne se fait pas de m</w:t>
      </w:r>
      <w:r w:rsidR="004A4BF6">
        <w:rPr>
          <w:bCs/>
        </w:rPr>
        <w:t xml:space="preserve">anière anarchique. La libération des aliments de l’estomac vers l’intestin grêle est </w:t>
      </w:r>
      <w:r w:rsidR="00637E08">
        <w:rPr>
          <w:bCs/>
        </w:rPr>
        <w:t>un phénomène régulé.</w:t>
      </w:r>
    </w:p>
    <w:p w:rsidR="006D729F" w:rsidRDefault="006D729F">
      <w:pPr>
        <w:rPr>
          <w:rFonts w:cstheme="minorHAnsi"/>
          <w:b/>
          <w:bCs/>
          <w:sz w:val="24"/>
          <w:szCs w:val="24"/>
          <w:u w:val="single"/>
        </w:rPr>
      </w:pPr>
      <w:r w:rsidRPr="006D729F">
        <w:rPr>
          <w:rFonts w:cstheme="minorHAnsi"/>
          <w:b/>
          <w:bCs/>
          <w:sz w:val="24"/>
          <w:szCs w:val="24"/>
          <w:u w:val="single"/>
        </w:rPr>
        <w:lastRenderedPageBreak/>
        <w:t>Le suc gastrique…Kesako…</w:t>
      </w:r>
    </w:p>
    <w:p w:rsidR="006D729F" w:rsidRDefault="00286572">
      <w:pPr>
        <w:rPr>
          <w:rFonts w:cstheme="minorHAnsi"/>
          <w:bCs/>
        </w:rPr>
      </w:pPr>
      <w:r>
        <w:rPr>
          <w:rFonts w:cstheme="minorHAnsi"/>
          <w:bCs/>
        </w:rPr>
        <w:t xml:space="preserve">Ulcère = déséquilibre entre les facteurs d’agressions que sont l’acide chlorhydrique et la pepsine, et la barrière muqueuse de protection  constituée de mucus et de bicarbonates. </w:t>
      </w:r>
    </w:p>
    <w:p w:rsidR="00EF0A34" w:rsidRDefault="00EF0A34">
      <w:pPr>
        <w:rPr>
          <w:rFonts w:cstheme="minorHAnsi"/>
          <w:bCs/>
        </w:rPr>
      </w:pPr>
      <w:r>
        <w:rPr>
          <w:rFonts w:cstheme="minorHAnsi"/>
          <w:bCs/>
        </w:rPr>
        <w:t xml:space="preserve">Environ 1 à 2 litres de suc gastrique est produit par jour. </w:t>
      </w:r>
    </w:p>
    <w:p w:rsidR="00EF0A34" w:rsidRDefault="00EF0A34">
      <w:pPr>
        <w:rPr>
          <w:rFonts w:cstheme="minorHAnsi"/>
          <w:bCs/>
        </w:rPr>
      </w:pPr>
      <w:r>
        <w:rPr>
          <w:rFonts w:cstheme="minorHAnsi"/>
          <w:bCs/>
        </w:rPr>
        <w:t>Ce suc gastrique est constitué de différents éléments :</w:t>
      </w:r>
    </w:p>
    <w:p w:rsidR="00EF0A34" w:rsidRDefault="00422946" w:rsidP="00EF0A34">
      <w:pPr>
        <w:pStyle w:val="Paragraphedeliste"/>
        <w:numPr>
          <w:ilvl w:val="0"/>
          <w:numId w:val="3"/>
        </w:numPr>
        <w:rPr>
          <w:rFonts w:cstheme="minorHAnsi"/>
        </w:rPr>
      </w:pPr>
      <w:r>
        <w:rPr>
          <w:rFonts w:cstheme="minorHAnsi"/>
        </w:rPr>
        <w:t>HCl : acide chlorhydrique</w:t>
      </w:r>
      <w:r w:rsidR="00784011">
        <w:rPr>
          <w:rFonts w:cstheme="minorHAnsi"/>
        </w:rPr>
        <w:t>, très acide (pH = 0,8), sécrété par les cellules pariétales (= cellules bordantes).</w:t>
      </w:r>
    </w:p>
    <w:p w:rsidR="00784011" w:rsidRDefault="00B65BCF" w:rsidP="00EF0A34">
      <w:pPr>
        <w:pStyle w:val="Paragraphedeliste"/>
        <w:numPr>
          <w:ilvl w:val="0"/>
          <w:numId w:val="3"/>
        </w:numPr>
        <w:rPr>
          <w:rFonts w:cstheme="minorHAnsi"/>
        </w:rPr>
      </w:pPr>
      <w:r>
        <w:rPr>
          <w:rFonts w:cstheme="minorHAnsi"/>
        </w:rPr>
        <w:t>Pepsinogène, fabriqué par les cellul</w:t>
      </w:r>
      <w:r w:rsidR="00DB009F">
        <w:rPr>
          <w:rFonts w:cstheme="minorHAnsi"/>
        </w:rPr>
        <w:t>es principales</w:t>
      </w:r>
      <w:r>
        <w:rPr>
          <w:rFonts w:cstheme="minorHAnsi"/>
        </w:rPr>
        <w:t xml:space="preserve">, et qui se transforme en pepsine en milieu acide, sous l’action de l’acide chlorhydrique. </w:t>
      </w:r>
    </w:p>
    <w:p w:rsidR="00B65BCF" w:rsidRDefault="00B65BCF" w:rsidP="00EF0A34">
      <w:pPr>
        <w:pStyle w:val="Paragraphedeliste"/>
        <w:numPr>
          <w:ilvl w:val="0"/>
          <w:numId w:val="3"/>
        </w:numPr>
        <w:rPr>
          <w:rFonts w:cstheme="minorHAnsi"/>
        </w:rPr>
      </w:pPr>
      <w:r>
        <w:rPr>
          <w:rFonts w:cstheme="minorHAnsi"/>
        </w:rPr>
        <w:t>K+ et Na+</w:t>
      </w:r>
    </w:p>
    <w:p w:rsidR="00B65BCF" w:rsidRDefault="00B65BCF" w:rsidP="00EF0A34">
      <w:pPr>
        <w:pStyle w:val="Paragraphedeliste"/>
        <w:numPr>
          <w:ilvl w:val="0"/>
          <w:numId w:val="3"/>
        </w:numPr>
        <w:rPr>
          <w:rFonts w:cstheme="minorHAnsi"/>
        </w:rPr>
      </w:pPr>
      <w:r>
        <w:rPr>
          <w:rFonts w:cstheme="minorHAnsi"/>
        </w:rPr>
        <w:t>Mucus, fabriqué par les cellules à mucus</w:t>
      </w:r>
    </w:p>
    <w:p w:rsidR="00B65BCF" w:rsidRDefault="00B65BCF" w:rsidP="00EF0A34">
      <w:pPr>
        <w:pStyle w:val="Paragraphedeliste"/>
        <w:numPr>
          <w:ilvl w:val="0"/>
          <w:numId w:val="3"/>
        </w:numPr>
        <w:rPr>
          <w:rFonts w:cstheme="minorHAnsi"/>
        </w:rPr>
      </w:pPr>
      <w:r>
        <w:rPr>
          <w:rFonts w:cstheme="minorHAnsi"/>
        </w:rPr>
        <w:t>Bicarbonates</w:t>
      </w:r>
    </w:p>
    <w:p w:rsidR="00B65BCF" w:rsidRDefault="00B65BCF" w:rsidP="00B65BCF">
      <w:pPr>
        <w:pStyle w:val="Paragraphedeliste"/>
        <w:numPr>
          <w:ilvl w:val="0"/>
          <w:numId w:val="3"/>
        </w:numPr>
        <w:rPr>
          <w:rFonts w:cstheme="minorHAnsi"/>
        </w:rPr>
      </w:pPr>
      <w:r>
        <w:rPr>
          <w:rFonts w:cstheme="minorHAnsi"/>
        </w:rPr>
        <w:t>Prostaglandines (ubiquitaires, mais jouent un rôle particulièrement important dans l’épithélium gastrique).</w:t>
      </w:r>
    </w:p>
    <w:p w:rsidR="00FC70C7" w:rsidRDefault="00637E08" w:rsidP="00FC70C7">
      <w:pPr>
        <w:rPr>
          <w:rFonts w:cstheme="minorHAnsi"/>
          <w:b/>
          <w:bCs/>
          <w:sz w:val="24"/>
          <w:szCs w:val="24"/>
          <w:u w:val="single"/>
        </w:rPr>
      </w:pP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4476750</wp:posOffset>
                </wp:positionH>
                <wp:positionV relativeFrom="paragraph">
                  <wp:posOffset>-2540</wp:posOffset>
                </wp:positionV>
                <wp:extent cx="2428875" cy="3562350"/>
                <wp:effectExtent l="0" t="0" r="9525"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875" cy="3562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0A11" w:rsidRDefault="00410A11" w:rsidP="00F43CA0">
                            <w:pPr>
                              <w:rPr>
                                <w:b/>
                                <w:u w:val="single"/>
                              </w:rPr>
                            </w:pPr>
                          </w:p>
                          <w:p w:rsidR="00F43CA0" w:rsidRPr="00DB009F" w:rsidRDefault="00F43CA0" w:rsidP="00F43CA0">
                            <w:pPr>
                              <w:rPr>
                                <w:sz w:val="20"/>
                                <w:szCs w:val="20"/>
                              </w:rPr>
                            </w:pPr>
                            <w:r w:rsidRPr="00F43CA0">
                              <w:rPr>
                                <w:b/>
                                <w:u w:val="single"/>
                              </w:rPr>
                              <w:t xml:space="preserve">- </w:t>
                            </w:r>
                            <w:r w:rsidRPr="00DB009F">
                              <w:rPr>
                                <w:b/>
                                <w:sz w:val="20"/>
                                <w:szCs w:val="20"/>
                                <w:u w:val="single"/>
                              </w:rPr>
                              <w:t>cardia</w:t>
                            </w:r>
                            <w:r w:rsidRPr="00DB009F">
                              <w:rPr>
                                <w:sz w:val="20"/>
                                <w:szCs w:val="20"/>
                              </w:rPr>
                              <w:t> : cellules à mucus → bicarbonates → muqueuse protectrice</w:t>
                            </w:r>
                          </w:p>
                          <w:p w:rsidR="00F43CA0" w:rsidRPr="00DB009F" w:rsidRDefault="00F43CA0" w:rsidP="00F43CA0">
                            <w:pPr>
                              <w:rPr>
                                <w:sz w:val="20"/>
                                <w:szCs w:val="20"/>
                              </w:rPr>
                            </w:pPr>
                          </w:p>
                          <w:p w:rsidR="00F43CA0" w:rsidRPr="00DB009F" w:rsidRDefault="00F43CA0" w:rsidP="00F43CA0">
                            <w:pPr>
                              <w:rPr>
                                <w:sz w:val="20"/>
                                <w:szCs w:val="20"/>
                              </w:rPr>
                            </w:pPr>
                            <w:r w:rsidRPr="00DB009F">
                              <w:rPr>
                                <w:sz w:val="20"/>
                                <w:szCs w:val="20"/>
                              </w:rPr>
                              <w:t xml:space="preserve">- </w:t>
                            </w:r>
                            <w:r w:rsidRPr="00DB009F">
                              <w:rPr>
                                <w:b/>
                                <w:sz w:val="20"/>
                                <w:szCs w:val="20"/>
                                <w:u w:val="single"/>
                              </w:rPr>
                              <w:t>fundus + corps</w:t>
                            </w:r>
                            <w:r w:rsidRPr="00DB009F">
                              <w:rPr>
                                <w:sz w:val="20"/>
                                <w:szCs w:val="20"/>
                              </w:rPr>
                              <w:t xml:space="preserve"> : </w:t>
                            </w:r>
                            <w:r w:rsidR="007248C0" w:rsidRPr="00DB009F">
                              <w:rPr>
                                <w:sz w:val="20"/>
                                <w:szCs w:val="20"/>
                              </w:rPr>
                              <w:t xml:space="preserve">cellules pariétales → HCl + </w:t>
                            </w:r>
                            <w:r w:rsidR="00DB009F" w:rsidRPr="00DB009F">
                              <w:rPr>
                                <w:sz w:val="20"/>
                                <w:szCs w:val="20"/>
                              </w:rPr>
                              <w:t>cellules principal</w:t>
                            </w:r>
                            <w:r w:rsidR="00AA21B5">
                              <w:rPr>
                                <w:sz w:val="20"/>
                                <w:szCs w:val="20"/>
                              </w:rPr>
                              <w:t>e</w:t>
                            </w:r>
                            <w:r w:rsidR="00DB009F" w:rsidRPr="00DB009F">
                              <w:rPr>
                                <w:sz w:val="20"/>
                                <w:szCs w:val="20"/>
                              </w:rPr>
                              <w:t xml:space="preserve">s → </w:t>
                            </w:r>
                            <w:r w:rsidR="007248C0" w:rsidRPr="00DB009F">
                              <w:rPr>
                                <w:sz w:val="20"/>
                                <w:szCs w:val="20"/>
                              </w:rPr>
                              <w:t>pepsinogène + cellules à mucus (peu nbreuse) + cellules ECL, cellules endocrines de l’estomac → rôle dans l’acidité gastrique</w:t>
                            </w:r>
                          </w:p>
                          <w:p w:rsidR="007248C0" w:rsidRPr="00DB009F" w:rsidRDefault="007248C0" w:rsidP="00F43CA0">
                            <w:pPr>
                              <w:rPr>
                                <w:sz w:val="20"/>
                                <w:szCs w:val="20"/>
                              </w:rPr>
                            </w:pPr>
                          </w:p>
                          <w:p w:rsidR="007248C0" w:rsidRPr="00DB009F" w:rsidRDefault="007248C0" w:rsidP="00F43CA0">
                            <w:pPr>
                              <w:rPr>
                                <w:sz w:val="20"/>
                                <w:szCs w:val="20"/>
                              </w:rPr>
                            </w:pPr>
                            <w:r w:rsidRPr="00DB009F">
                              <w:rPr>
                                <w:sz w:val="20"/>
                                <w:szCs w:val="20"/>
                              </w:rPr>
                              <w:t xml:space="preserve">- </w:t>
                            </w:r>
                            <w:r w:rsidRPr="00DB009F">
                              <w:rPr>
                                <w:b/>
                                <w:sz w:val="20"/>
                                <w:szCs w:val="20"/>
                                <w:u w:val="single"/>
                              </w:rPr>
                              <w:t xml:space="preserve">antre + pylore : </w:t>
                            </w:r>
                            <w:r w:rsidRPr="00DB009F">
                              <w:rPr>
                                <w:sz w:val="20"/>
                                <w:szCs w:val="20"/>
                              </w:rPr>
                              <w:t xml:space="preserve">cellules a gastrine  → sécrétion d’HCl par les cellules pariétales + cellules D → régulation, équilibre </w:t>
                            </w:r>
                          </w:p>
                          <w:p w:rsidR="007248C0" w:rsidRPr="007248C0" w:rsidRDefault="007248C0" w:rsidP="00F43CA0">
                            <w:pPr>
                              <w:rPr>
                                <w:rFonts w:ascii="Arial" w:hAnsi="Arial" w:cs="Arial"/>
                                <w:lang w:eastAsia="ko-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margin-left:352.5pt;margin-top:-.2pt;width:191.25pt;height:2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" fillcolor="white [3201]" stroked="f" strokeweight=".5pt">
                <v:path arrowok="t"/>
                <v:textbox>
                  <w:txbxContent>
                    <w:p w:rsidR="00410A11" w:rsidRDefault="00410A11" w:rsidP="00F43CA0">
                      <w:pPr>
                        <w:rPr>
                          <w:b/>
                          <w:u w:val="single"/>
                        </w:rPr>
                      </w:pPr>
                    </w:p>
                    <w:p w:rsidR="00F43CA0" w:rsidRPr="00DB009F" w:rsidRDefault="00F43CA0" w:rsidP="00F43CA0">
                      <w:pPr>
                        <w:rPr>
                          <w:sz w:val="20"/>
                          <w:szCs w:val="20"/>
                        </w:rPr>
                      </w:pPr>
                      <w:r w:rsidRPr="00F43CA0">
                        <w:rPr>
                          <w:b/>
                          <w:u w:val="single"/>
                        </w:rPr>
                        <w:t xml:space="preserve">- </w:t>
                      </w:r>
                      <w:r w:rsidRPr="00DB009F">
                        <w:rPr>
                          <w:b/>
                          <w:sz w:val="20"/>
                          <w:szCs w:val="20"/>
                          <w:u w:val="single"/>
                        </w:rPr>
                        <w:t>cardia</w:t>
                      </w:r>
                      <w:r w:rsidRPr="00DB009F">
                        <w:rPr>
                          <w:sz w:val="20"/>
                          <w:szCs w:val="20"/>
                        </w:rPr>
                        <w:t> : cellules à mucus → bicarbonates → muqueuse protectrice</w:t>
                      </w:r>
                    </w:p>
                    <w:p w:rsidR="00F43CA0" w:rsidRPr="00DB009F" w:rsidRDefault="00F43CA0" w:rsidP="00F43CA0">
                      <w:pPr>
                        <w:rPr>
                          <w:sz w:val="20"/>
                          <w:szCs w:val="20"/>
                        </w:rPr>
                      </w:pPr>
                    </w:p>
                    <w:p w:rsidR="00F43CA0" w:rsidRPr="00DB009F" w:rsidRDefault="00F43CA0" w:rsidP="00F43CA0">
                      <w:pPr>
                        <w:rPr>
                          <w:sz w:val="20"/>
                          <w:szCs w:val="20"/>
                        </w:rPr>
                      </w:pPr>
                      <w:r w:rsidRPr="00DB009F">
                        <w:rPr>
                          <w:sz w:val="20"/>
                          <w:szCs w:val="20"/>
                        </w:rPr>
                        <w:t xml:space="preserve">- </w:t>
                      </w:r>
                      <w:r w:rsidRPr="00DB009F">
                        <w:rPr>
                          <w:b/>
                          <w:sz w:val="20"/>
                          <w:szCs w:val="20"/>
                          <w:u w:val="single"/>
                        </w:rPr>
                        <w:t>fundus + corps</w:t>
                      </w:r>
                      <w:r w:rsidRPr="00DB009F">
                        <w:rPr>
                          <w:sz w:val="20"/>
                          <w:szCs w:val="20"/>
                        </w:rPr>
                        <w:t xml:space="preserve"> : </w:t>
                      </w:r>
                      <w:r w:rsidR="007248C0" w:rsidRPr="00DB009F">
                        <w:rPr>
                          <w:sz w:val="20"/>
                          <w:szCs w:val="20"/>
                        </w:rPr>
                        <w:t xml:space="preserve">cellules pariétales → HCl + </w:t>
                      </w:r>
                      <w:r w:rsidR="00DB009F" w:rsidRPr="00DB009F">
                        <w:rPr>
                          <w:sz w:val="20"/>
                          <w:szCs w:val="20"/>
                        </w:rPr>
                        <w:t>cellules principal</w:t>
                      </w:r>
                      <w:r w:rsidR="00AA21B5">
                        <w:rPr>
                          <w:sz w:val="20"/>
                          <w:szCs w:val="20"/>
                        </w:rPr>
                        <w:t>e</w:t>
                      </w:r>
                      <w:r w:rsidR="00DB009F" w:rsidRPr="00DB009F">
                        <w:rPr>
                          <w:sz w:val="20"/>
                          <w:szCs w:val="20"/>
                        </w:rPr>
                        <w:t xml:space="preserve">s → </w:t>
                      </w:r>
                      <w:r w:rsidR="007248C0" w:rsidRPr="00DB009F">
                        <w:rPr>
                          <w:sz w:val="20"/>
                          <w:szCs w:val="20"/>
                        </w:rPr>
                        <w:t>pepsinogène + cellules à mucus (peu nbreuse) + cellules ECL, cellules endocrines de l’estomac → rôle dans l’acidité gastrique</w:t>
                      </w:r>
                    </w:p>
                    <w:p w:rsidR="007248C0" w:rsidRPr="00DB009F" w:rsidRDefault="007248C0" w:rsidP="00F43CA0">
                      <w:pPr>
                        <w:rPr>
                          <w:sz w:val="20"/>
                          <w:szCs w:val="20"/>
                        </w:rPr>
                      </w:pPr>
                    </w:p>
                    <w:p w:rsidR="007248C0" w:rsidRPr="00DB009F" w:rsidRDefault="007248C0" w:rsidP="00F43CA0">
                      <w:pPr>
                        <w:rPr>
                          <w:sz w:val="20"/>
                          <w:szCs w:val="20"/>
                        </w:rPr>
                      </w:pPr>
                      <w:r w:rsidRPr="00DB009F">
                        <w:rPr>
                          <w:sz w:val="20"/>
                          <w:szCs w:val="20"/>
                        </w:rPr>
                        <w:t xml:space="preserve">- </w:t>
                      </w:r>
                      <w:r w:rsidRPr="00DB009F">
                        <w:rPr>
                          <w:b/>
                          <w:sz w:val="20"/>
                          <w:szCs w:val="20"/>
                          <w:u w:val="single"/>
                        </w:rPr>
                        <w:t xml:space="preserve">antre + pylore : </w:t>
                      </w:r>
                      <w:r w:rsidRPr="00DB009F">
                        <w:rPr>
                          <w:sz w:val="20"/>
                          <w:szCs w:val="20"/>
                        </w:rPr>
                        <w:t xml:space="preserve">cellules a gastrine  → sécrétion d’HCl par les cellules pariétales + cellules D → régulation, équilibre </w:t>
                      </w:r>
                    </w:p>
                    <w:p w:rsidR="007248C0" w:rsidRPr="007248C0" w:rsidRDefault="007248C0" w:rsidP="00F43CA0">
                      <w:pPr>
                        <w:rPr>
                          <w:rFonts w:ascii="Arial" w:hAnsi="Arial" w:cs="Arial"/>
                          <w:lang w:eastAsia="ko-KR"/>
                        </w:rPr>
                      </w:pPr>
                    </w:p>
                  </w:txbxContent>
                </v:textbox>
              </v:shape>
            </w:pict>
          </mc:Fallback>
        </mc:AlternateContent>
      </w:r>
      <w:r w:rsidR="00FC70C7" w:rsidRPr="00FC70C7">
        <w:rPr>
          <w:rFonts w:cstheme="minorHAnsi"/>
          <w:b/>
          <w:bCs/>
          <w:sz w:val="24"/>
          <w:szCs w:val="24"/>
          <w:u w:val="single"/>
        </w:rPr>
        <w:t>Trois parties aux fonctions distinctes</w:t>
      </w:r>
      <w:r w:rsidR="00FC70C7">
        <w:rPr>
          <w:noProof/>
          <w:lang w:eastAsia="fr-FR"/>
        </w:rPr>
        <w:drawing>
          <wp:inline distT="0" distB="0" distL="0" distR="0">
            <wp:extent cx="4472316" cy="3343275"/>
            <wp:effectExtent l="0" t="0" r="444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4472316" cy="3343275"/>
                    </a:xfrm>
                    <a:prstGeom prst="rect">
                      <a:avLst/>
                    </a:prstGeom>
                  </pic:spPr>
                </pic:pic>
              </a:graphicData>
            </a:graphic>
          </wp:inline>
        </w:drawing>
      </w:r>
    </w:p>
    <w:p w:rsidR="007248C0" w:rsidRDefault="007248C0" w:rsidP="00FC70C7">
      <w:pPr>
        <w:rPr>
          <w:rFonts w:cstheme="minorHAnsi"/>
          <w:bCs/>
        </w:rPr>
      </w:pPr>
      <w:r>
        <w:rPr>
          <w:rFonts w:cstheme="minorHAnsi"/>
          <w:bCs/>
        </w:rPr>
        <w:t xml:space="preserve">Le cardia regroupe la majorité des cellules à mucus, </w:t>
      </w:r>
      <w:r w:rsidR="000B5EAC">
        <w:rPr>
          <w:rFonts w:cstheme="minorHAnsi"/>
          <w:bCs/>
        </w:rPr>
        <w:t>qui fabriquent le</w:t>
      </w:r>
      <w:r w:rsidR="00A8735A">
        <w:rPr>
          <w:rFonts w:cstheme="minorHAnsi"/>
          <w:bCs/>
        </w:rPr>
        <w:t xml:space="preserve"> mucus</w:t>
      </w:r>
      <w:r w:rsidR="000B5EAC">
        <w:rPr>
          <w:rFonts w:cstheme="minorHAnsi"/>
          <w:bCs/>
        </w:rPr>
        <w:t xml:space="preserve"> et les bicarbonates.</w:t>
      </w:r>
      <w:r w:rsidR="00410A11">
        <w:rPr>
          <w:rFonts w:cstheme="minorHAnsi"/>
          <w:bCs/>
        </w:rPr>
        <w:t xml:space="preserve"> Il joue donc un rôle dans la formation de la muqueuse protectrice.</w:t>
      </w:r>
    </w:p>
    <w:p w:rsidR="000B5EAC" w:rsidRDefault="000B5EAC" w:rsidP="00FC70C7">
      <w:pPr>
        <w:rPr>
          <w:rFonts w:cstheme="minorHAnsi"/>
          <w:bCs/>
        </w:rPr>
      </w:pPr>
      <w:r>
        <w:rPr>
          <w:rFonts w:cstheme="minorHAnsi"/>
          <w:bCs/>
        </w:rPr>
        <w:t>Le fundus et le corps gastrique</w:t>
      </w:r>
      <w:r w:rsidR="004D1CCA" w:rsidRPr="004D1CCA">
        <w:rPr>
          <w:rFonts w:cstheme="minorHAnsi"/>
          <w:bCs/>
          <w:color w:val="00B050"/>
          <w:shd w:val="clear" w:color="auto" w:fill="00B050"/>
        </w:rPr>
        <w:t xml:space="preserve"> </w:t>
      </w:r>
      <w:r w:rsidR="004D1CCA" w:rsidRPr="004D1CCA">
        <w:rPr>
          <w:rFonts w:cstheme="minorHAnsi"/>
          <w:bCs/>
          <w:color w:val="00B050"/>
          <w:shd w:val="clear" w:color="auto" w:fill="FFFFFF" w:themeFill="background1"/>
        </w:rPr>
        <w:t xml:space="preserve"> </w:t>
      </w:r>
      <w:r>
        <w:rPr>
          <w:rFonts w:cstheme="minorHAnsi"/>
          <w:bCs/>
        </w:rPr>
        <w:t>sont principalement constitué</w:t>
      </w:r>
      <w:r w:rsidR="004D1CCA" w:rsidRPr="004D1CCA">
        <w:rPr>
          <w:rFonts w:cstheme="minorHAnsi"/>
          <w:bCs/>
          <w:shd w:val="clear" w:color="auto" w:fill="00B050"/>
        </w:rPr>
        <w:t xml:space="preserve"> </w:t>
      </w:r>
      <w:r>
        <w:rPr>
          <w:rFonts w:cstheme="minorHAnsi"/>
          <w:bCs/>
        </w:rPr>
        <w:t xml:space="preserve">s par les cellules pariétales (ou bordantes), </w:t>
      </w:r>
      <w:r w:rsidR="006F1E83">
        <w:rPr>
          <w:rFonts w:cstheme="minorHAnsi"/>
          <w:bCs/>
        </w:rPr>
        <w:t>qui sécrètent l’acide chlorhydrique, et</w:t>
      </w:r>
      <w:r w:rsidR="00A8735A">
        <w:rPr>
          <w:rFonts w:cstheme="minorHAnsi"/>
          <w:bCs/>
        </w:rPr>
        <w:t xml:space="preserve"> par</w:t>
      </w:r>
      <w:r w:rsidR="00367A43">
        <w:rPr>
          <w:rFonts w:cstheme="minorHAnsi"/>
          <w:bCs/>
        </w:rPr>
        <w:t xml:space="preserve"> les cellules principales, qui</w:t>
      </w:r>
      <w:r w:rsidR="006F1E83">
        <w:rPr>
          <w:rFonts w:cstheme="minorHAnsi"/>
          <w:bCs/>
        </w:rPr>
        <w:t xml:space="preserve"> fabriquent le pepsinogène. On trouve également quelques cellules à mucus en nombre peu important, ainsi que des cellules ECL </w:t>
      </w:r>
      <w:r w:rsidR="006F1E83">
        <w:rPr>
          <w:rFonts w:cstheme="minorHAnsi"/>
          <w:bCs/>
          <w:i/>
        </w:rPr>
        <w:t>(enterochromatine li</w:t>
      </w:r>
      <w:r w:rsidR="00410A11">
        <w:rPr>
          <w:rFonts w:cstheme="minorHAnsi"/>
          <w:bCs/>
          <w:i/>
        </w:rPr>
        <w:t xml:space="preserve">ke) </w:t>
      </w:r>
      <w:r w:rsidR="00410A11">
        <w:rPr>
          <w:rFonts w:cstheme="minorHAnsi"/>
          <w:bCs/>
        </w:rPr>
        <w:t xml:space="preserve">cellules endothéliales, qui joueront un rôle de régulation. </w:t>
      </w:r>
      <w:r w:rsidR="00367FBA">
        <w:rPr>
          <w:rFonts w:cstheme="minorHAnsi"/>
          <w:bCs/>
        </w:rPr>
        <w:t>Le fundus et le corps sont donc responsables de la sécrétion d’acide.</w:t>
      </w:r>
    </w:p>
    <w:p w:rsidR="00410A11" w:rsidRDefault="00410A11" w:rsidP="00FC70C7">
      <w:pPr>
        <w:rPr>
          <w:rFonts w:cstheme="minorHAnsi"/>
          <w:bCs/>
        </w:rPr>
      </w:pPr>
      <w:r>
        <w:rPr>
          <w:rFonts w:cstheme="minorHAnsi"/>
          <w:bCs/>
        </w:rPr>
        <w:t xml:space="preserve">Au niveau de l’antre et du pylore, on trouve des cellules à gastrine. Une fois activées, ces cellules à gastrine </w:t>
      </w:r>
      <w:r w:rsidR="00A8735A">
        <w:rPr>
          <w:rFonts w:cstheme="minorHAnsi"/>
          <w:bCs/>
        </w:rPr>
        <w:t xml:space="preserve">vont </w:t>
      </w:r>
      <w:r w:rsidR="00637E08">
        <w:rPr>
          <w:rFonts w:cstheme="minorHAnsi"/>
          <w:bCs/>
        </w:rPr>
        <w:t>elles-mêmes</w:t>
      </w:r>
      <w:r w:rsidR="00A8735A">
        <w:rPr>
          <w:rFonts w:cstheme="minorHAnsi"/>
          <w:bCs/>
        </w:rPr>
        <w:t xml:space="preserve"> </w:t>
      </w:r>
      <w:r>
        <w:rPr>
          <w:rFonts w:cstheme="minorHAnsi"/>
          <w:bCs/>
        </w:rPr>
        <w:t>activer, par un rétrocontrôle positif, la sécrétion d’acide chlorhydrique par les cellules pariétales.  On y trouve aussi des cellules D, dites à somatostatine, qui vont avoir un rôle assez s</w:t>
      </w:r>
      <w:r w:rsidR="00A8735A">
        <w:rPr>
          <w:rFonts w:cstheme="minorHAnsi"/>
          <w:bCs/>
        </w:rPr>
        <w:t xml:space="preserve">imilaire à celui des cellules </w:t>
      </w:r>
      <w:r>
        <w:rPr>
          <w:rFonts w:cstheme="minorHAnsi"/>
          <w:bCs/>
        </w:rPr>
        <w:t>endocrine</w:t>
      </w:r>
      <w:r w:rsidR="00A8735A">
        <w:rPr>
          <w:rFonts w:cstheme="minorHAnsi"/>
          <w:bCs/>
        </w:rPr>
        <w:t>s ECL</w:t>
      </w:r>
      <w:r>
        <w:rPr>
          <w:rFonts w:cstheme="minorHAnsi"/>
          <w:bCs/>
        </w:rPr>
        <w:t xml:space="preserve">, de régulation et d’équilibre. </w:t>
      </w:r>
      <w:r w:rsidR="00A8735A">
        <w:rPr>
          <w:rFonts w:cstheme="minorHAnsi"/>
          <w:bCs/>
        </w:rPr>
        <w:t>La région antro-pylorique joue</w:t>
      </w:r>
      <w:r w:rsidR="00367FBA">
        <w:rPr>
          <w:rFonts w:cstheme="minorHAnsi"/>
          <w:bCs/>
        </w:rPr>
        <w:t xml:space="preserve"> un rôle de régulation des différentes sécrétions. </w:t>
      </w:r>
    </w:p>
    <w:p w:rsidR="00DB009F" w:rsidRDefault="00DB009F" w:rsidP="00FC70C7">
      <w:pPr>
        <w:rPr>
          <w:rFonts w:cstheme="minorHAnsi"/>
          <w:bCs/>
        </w:rPr>
      </w:pPr>
    </w:p>
    <w:p w:rsidR="00DB009F" w:rsidRDefault="00DB009F" w:rsidP="00FC70C7">
      <w:pPr>
        <w:rPr>
          <w:rFonts w:cstheme="minorHAnsi"/>
          <w:bCs/>
        </w:rPr>
      </w:pPr>
    </w:p>
    <w:p w:rsidR="00DB009F" w:rsidRDefault="00DB009F" w:rsidP="00FC70C7">
      <w:pPr>
        <w:rPr>
          <w:rFonts w:cstheme="minorHAnsi"/>
          <w:b/>
          <w:bCs/>
          <w:sz w:val="24"/>
          <w:szCs w:val="24"/>
          <w:u w:val="single"/>
        </w:rPr>
      </w:pPr>
      <w:r w:rsidRPr="00DB009F">
        <w:rPr>
          <w:rFonts w:cstheme="minorHAnsi"/>
          <w:b/>
          <w:bCs/>
          <w:sz w:val="24"/>
          <w:szCs w:val="24"/>
          <w:u w:val="single"/>
        </w:rPr>
        <w:t>Schéma d’une glande fundique</w:t>
      </w:r>
      <w:r>
        <w:rPr>
          <w:rFonts w:cstheme="minorHAnsi"/>
          <w:b/>
          <w:bCs/>
          <w:sz w:val="24"/>
          <w:szCs w:val="24"/>
          <w:u w:val="single"/>
        </w:rPr>
        <w:t> :</w:t>
      </w:r>
    </w:p>
    <w:p w:rsidR="00DB009F" w:rsidRDefault="00637E08" w:rsidP="00FC70C7">
      <w:pPr>
        <w:rPr>
          <w:rFonts w:cstheme="minorHAnsi"/>
          <w:bCs/>
          <w:sz w:val="24"/>
          <w:szCs w:val="24"/>
        </w:rPr>
      </w:pPr>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1514475</wp:posOffset>
                </wp:positionH>
                <wp:positionV relativeFrom="paragraph">
                  <wp:posOffset>2593340</wp:posOffset>
                </wp:positionV>
                <wp:extent cx="323850" cy="238125"/>
                <wp:effectExtent l="0" t="0" r="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3B65" w:rsidRDefault="00393B65">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10" o:spid="_x0000_s1027" type="#_x0000_t202" style="position:absolute;margin-left:119.25pt;margin-top:204.2pt;width:25.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" filled="f" stroked="f" strokeweight=".5pt">
                <v:path arrowok="t"/>
                <v:textbox>
                  <w:txbxContent>
                    <w:p w:rsidR="00393B65" w:rsidRDefault="00393B65">
                      <w:r>
                        <w:t>3</w:t>
                      </w:r>
                    </w:p>
                  </w:txbxContent>
                </v:textbox>
              </v:shape>
            </w:pict>
          </mc:Fallback>
        </mc:AlternateContent>
      </w:r>
      <w:r>
        <w:rPr>
          <w:noProof/>
          <w:lang w:eastAsia="fr-FR"/>
        </w:rPr>
        <mc:AlternateContent>
          <mc:Choice Requires="wps">
            <w:drawing>
              <wp:anchor distT="0" distB="0" distL="114300" distR="114300" simplePos="0" relativeHeight="251663360" behindDoc="0" locked="0" layoutInCell="1" allowOverlap="1">
                <wp:simplePos x="0" y="0"/>
                <wp:positionH relativeFrom="column">
                  <wp:posOffset>381000</wp:posOffset>
                </wp:positionH>
                <wp:positionV relativeFrom="paragraph">
                  <wp:posOffset>2879090</wp:posOffset>
                </wp:positionV>
                <wp:extent cx="257175" cy="266700"/>
                <wp:effectExtent l="0"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0D69" w:rsidRDefault="00920D69">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28" type="#_x0000_t202" style="position:absolute;margin-left:30pt;margin-top:226.7pt;width:20.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" filled="f" stroked="f" strokeweight=".5pt">
                <v:path arrowok="t"/>
                <v:textbox>
                  <w:txbxContent>
                    <w:p w:rsidR="00920D69" w:rsidRDefault="00920D69">
                      <w:r>
                        <w:t>2</w:t>
                      </w:r>
                    </w:p>
                  </w:txbxContent>
                </v:textbox>
              </v:shape>
            </w:pict>
          </mc:Fallback>
        </mc:AlternateContent>
      </w: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1590675</wp:posOffset>
                </wp:positionH>
                <wp:positionV relativeFrom="paragraph">
                  <wp:posOffset>1659890</wp:posOffset>
                </wp:positionV>
                <wp:extent cx="247650" cy="238125"/>
                <wp:effectExtent l="0" t="0" r="0"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0D69" w:rsidRDefault="00920D69">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29" type="#_x0000_t202" style="position:absolute;margin-left:125.25pt;margin-top:130.7pt;width:19.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" filled="f" stroked="f" strokeweight=".5pt">
                <v:path arrowok="t"/>
                <v:textbox>
                  <w:txbxContent>
                    <w:p w:rsidR="00920D69" w:rsidRDefault="00920D69">
                      <w:r>
                        <w:t>1</w:t>
                      </w:r>
                    </w:p>
                  </w:txbxContent>
                </v:textbox>
              </v:shape>
            </w:pict>
          </mc:Fallback>
        </mc:AlternateContent>
      </w: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2085975</wp:posOffset>
                </wp:positionH>
                <wp:positionV relativeFrom="paragraph">
                  <wp:posOffset>1905</wp:posOffset>
                </wp:positionV>
                <wp:extent cx="4619625" cy="2990850"/>
                <wp:effectExtent l="0" t="0" r="9525"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9625" cy="299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009F" w:rsidRDefault="00DB009F">
                            <w:r>
                              <w:t>Les cellules pariétales</w:t>
                            </w:r>
                            <w:r w:rsidR="00920D69">
                              <w:t xml:space="preserve"> (1)</w:t>
                            </w:r>
                            <w:r>
                              <w:t xml:space="preserve"> sont gonflées d’acide chlorhydrique. </w:t>
                            </w:r>
                          </w:p>
                          <w:p w:rsidR="00920D69" w:rsidRDefault="00920D69">
                            <w:r>
                              <w:t>Les cellules principales (2)</w:t>
                            </w:r>
                            <w:r w:rsidR="00393B65">
                              <w:t xml:space="preserve"> sont situées à proximité des cellules pariétales et </w:t>
                            </w:r>
                            <w:r>
                              <w:t xml:space="preserve"> sécrètent le pepsinogène, précurseur de la pepsine. </w:t>
                            </w:r>
                          </w:p>
                          <w:p w:rsidR="00393B65" w:rsidRDefault="00393B65">
                            <w:r>
                              <w:t>On observe également q</w:t>
                            </w:r>
                            <w:r w:rsidR="00C1453E">
                              <w:t>uelques cellules endocrines (3).</w:t>
                            </w:r>
                          </w:p>
                          <w:p w:rsidR="00C94F1A" w:rsidRDefault="00C94F1A"/>
                          <w:p w:rsidR="00C1453E" w:rsidRDefault="00C1453E"/>
                          <w:p w:rsidR="00DB009F" w:rsidRDefault="00DB00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6" o:spid="_x0000_s1030" type="#_x0000_t202" style="position:absolute;margin-left:164.25pt;margin-top:.15pt;width:363.75pt;height:2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" fillcolor="white [3201]" stroked="f" strokeweight=".5pt">
                <v:path arrowok="t"/>
                <v:textbox>
                  <w:txbxContent>
                    <w:p w:rsidR="00DB009F" w:rsidRDefault="00DB009F">
                      <w:r>
                        <w:t>Les cellules pariétales</w:t>
                      </w:r>
                      <w:r w:rsidR="00920D69">
                        <w:t xml:space="preserve"> (1)</w:t>
                      </w:r>
                      <w:r>
                        <w:t xml:space="preserve"> sont gonflées d’acide chlorhydrique. </w:t>
                      </w:r>
                    </w:p>
                    <w:p w:rsidR="00920D69" w:rsidRDefault="00920D69">
                      <w:r>
                        <w:t>Les cellules principales (2)</w:t>
                      </w:r>
                      <w:r w:rsidR="00393B65">
                        <w:t xml:space="preserve"> sont situées à proximité des cellules pariétales et </w:t>
                      </w:r>
                      <w:r>
                        <w:t xml:space="preserve"> sécrètent le pepsinogène, précurseur de la pepsine. </w:t>
                      </w:r>
                    </w:p>
                    <w:p w:rsidR="00393B65" w:rsidRDefault="00393B65">
                      <w:r>
                        <w:t>On observe également q</w:t>
                      </w:r>
                      <w:r w:rsidR="00C1453E">
                        <w:t>uelques cellules endocrines (3).</w:t>
                      </w:r>
                    </w:p>
                    <w:p w:rsidR="00C94F1A" w:rsidRDefault="00C94F1A"/>
                    <w:p w:rsidR="00C1453E" w:rsidRDefault="00C1453E"/>
                    <w:p w:rsidR="00DB009F" w:rsidRDefault="00DB009F"/>
                  </w:txbxContent>
                </v:textbox>
              </v:shape>
            </w:pict>
          </mc:Fallback>
        </mc:AlternateContent>
      </w:r>
      <w:r w:rsidR="00920D69">
        <w:rPr>
          <w:noProof/>
          <w:lang w:eastAsia="fr-FR"/>
        </w:rPr>
        <w:drawing>
          <wp:inline distT="0" distB="0" distL="0" distR="0">
            <wp:extent cx="1962150" cy="31337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962150" cy="3133725"/>
                    </a:xfrm>
                    <a:prstGeom prst="rect">
                      <a:avLst/>
                    </a:prstGeom>
                  </pic:spPr>
                </pic:pic>
              </a:graphicData>
            </a:graphic>
          </wp:inline>
        </w:drawing>
      </w:r>
    </w:p>
    <w:p w:rsidR="00C1453E" w:rsidRDefault="00C1453E" w:rsidP="00FC70C7">
      <w:pPr>
        <w:rPr>
          <w:rFonts w:cstheme="minorHAnsi"/>
          <w:bCs/>
          <w:sz w:val="24"/>
          <w:szCs w:val="24"/>
        </w:rPr>
      </w:pPr>
    </w:p>
    <w:p w:rsidR="00C94F1A" w:rsidRPr="00C94F1A" w:rsidRDefault="00C1453E" w:rsidP="00FC70C7">
      <w:pPr>
        <w:rPr>
          <w:rFonts w:cstheme="minorHAnsi"/>
          <w:b/>
          <w:bCs/>
          <w:sz w:val="24"/>
          <w:szCs w:val="24"/>
          <w:u w:val="single"/>
        </w:rPr>
      </w:pPr>
      <w:r w:rsidRPr="00C1453E">
        <w:rPr>
          <w:rFonts w:cstheme="minorHAnsi"/>
          <w:b/>
          <w:bCs/>
          <w:sz w:val="24"/>
          <w:szCs w:val="24"/>
          <w:u w:val="single"/>
        </w:rPr>
        <w:t>Schéma (simplifié) d’une cellule pariétale</w:t>
      </w:r>
    </w:p>
    <w:p w:rsidR="00C94F1A" w:rsidRDefault="00DC2028" w:rsidP="00FC70C7">
      <w:pPr>
        <w:rPr>
          <w:rFonts w:cstheme="minorHAnsi"/>
          <w:bCs/>
          <w:sz w:val="24"/>
          <w:szCs w:val="24"/>
        </w:rPr>
      </w:pPr>
      <w:r>
        <w:rPr>
          <w:noProof/>
          <w:lang w:eastAsia="fr-FR"/>
        </w:rPr>
        <w:drawing>
          <wp:inline distT="0" distB="0" distL="0" distR="0">
            <wp:extent cx="3036884" cy="2622400"/>
            <wp:effectExtent l="0" t="0" r="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040012" cy="2625101"/>
                    </a:xfrm>
                    <a:prstGeom prst="rect">
                      <a:avLst/>
                    </a:prstGeom>
                  </pic:spPr>
                </pic:pic>
              </a:graphicData>
            </a:graphic>
          </wp:inline>
        </w:drawing>
      </w:r>
      <w:r w:rsidR="00C94F1A">
        <w:rPr>
          <w:rFonts w:cstheme="minorHAnsi"/>
          <w:bCs/>
          <w:sz w:val="24"/>
          <w:szCs w:val="24"/>
        </w:rPr>
        <w:t xml:space="preserve">    </w:t>
      </w:r>
      <w:r w:rsidR="00C94F1A">
        <w:rPr>
          <w:noProof/>
          <w:lang w:eastAsia="fr-FR"/>
        </w:rPr>
        <w:drawing>
          <wp:inline distT="0" distB="0" distL="0" distR="0">
            <wp:extent cx="2867025" cy="2663401"/>
            <wp:effectExtent l="0" t="0" r="0"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873599" cy="2669508"/>
                    </a:xfrm>
                    <a:prstGeom prst="rect">
                      <a:avLst/>
                    </a:prstGeom>
                  </pic:spPr>
                </pic:pic>
              </a:graphicData>
            </a:graphic>
          </wp:inline>
        </w:drawing>
      </w:r>
    </w:p>
    <w:p w:rsidR="00C94F1A" w:rsidRDefault="00C94F1A" w:rsidP="00C94F1A">
      <w:r>
        <w:t>L’acide chlorhyd</w:t>
      </w:r>
      <w:r w:rsidR="00A8735A">
        <w:t>rique est sécrété par des</w:t>
      </w:r>
      <w:r>
        <w:t xml:space="preserve"> digitations, les canalicules sécrétoires. </w:t>
      </w:r>
      <w:r w:rsidR="00333C6D">
        <w:t>On trouve des pompes à protons dans ces canalicules.</w:t>
      </w:r>
    </w:p>
    <w:p w:rsidR="00AB60B3" w:rsidRDefault="00C94F1A" w:rsidP="00C94F1A">
      <w:r>
        <w:t>La pompe à protons consomme de l’énergie, elle est dite ATPase.  C’est une pompe H+/K</w:t>
      </w:r>
      <w:r w:rsidR="00A8735A">
        <w:t>+</w:t>
      </w:r>
      <w:r w:rsidR="00AB60B3">
        <w:t>.</w:t>
      </w:r>
    </w:p>
    <w:p w:rsidR="00333C6D" w:rsidRDefault="00333C6D" w:rsidP="00C94F1A">
      <w:r>
        <w:t xml:space="preserve">Une </w:t>
      </w:r>
      <w:r w:rsidR="005516F1">
        <w:t>deuxième pompe, la pompe Cl-/K+, qui ne consomme pas d’ATP, fonctionne avec la pompe à protons. C’est une pompe de transport.</w:t>
      </w:r>
    </w:p>
    <w:p w:rsidR="00556F96" w:rsidRPr="00614418" w:rsidRDefault="00614418" w:rsidP="00614418">
      <w:r>
        <w:t>La première étape de synthèse d’acide chlorhydrique correspond à l’o</w:t>
      </w:r>
      <w:r w:rsidR="00B4791B" w:rsidRPr="00AB60B3">
        <w:t>uverture d'un canal Cl</w:t>
      </w:r>
      <w:r w:rsidR="00B4791B" w:rsidRPr="00AB60B3">
        <w:rPr>
          <w:vertAlign w:val="superscript"/>
        </w:rPr>
        <w:t>-</w:t>
      </w:r>
      <w:r w:rsidR="00B4791B" w:rsidRPr="00AB60B3">
        <w:t xml:space="preserve"> et d'un canal K+, </w:t>
      </w:r>
      <w:r>
        <w:t xml:space="preserve">entrainant la </w:t>
      </w:r>
      <w:r w:rsidR="00B4791B" w:rsidRPr="00AB60B3">
        <w:t>sécrétion de Cl</w:t>
      </w:r>
      <w:r w:rsidR="00B4791B" w:rsidRPr="00AB60B3">
        <w:rPr>
          <w:vertAlign w:val="superscript"/>
        </w:rPr>
        <w:t xml:space="preserve">- </w:t>
      </w:r>
      <w:r w:rsidR="00B4791B" w:rsidRPr="00AB60B3">
        <w:t>et de K</w:t>
      </w:r>
      <w:r w:rsidR="00B4791B" w:rsidRPr="00AB60B3">
        <w:rPr>
          <w:vertAlign w:val="superscript"/>
        </w:rPr>
        <w:t>+</w:t>
      </w:r>
      <w:r w:rsidR="00B4791B" w:rsidRPr="00AB60B3">
        <w:t xml:space="preserve"> dans la lumière de l'estomac</w:t>
      </w:r>
      <w:r>
        <w:t xml:space="preserve">. La pompe K+/H+ ATPase s’active ensuite, et </w:t>
      </w:r>
      <w:r w:rsidR="00B4791B" w:rsidRPr="00614418">
        <w:t>le K</w:t>
      </w:r>
      <w:r w:rsidR="00B4791B" w:rsidRPr="00614418">
        <w:rPr>
          <w:vertAlign w:val="superscript"/>
        </w:rPr>
        <w:t>+</w:t>
      </w:r>
      <w:r w:rsidR="00B4791B" w:rsidRPr="00614418">
        <w:t xml:space="preserve"> est refoulé à l'intérieur de la cellule et échangé avec des ions H</w:t>
      </w:r>
      <w:r w:rsidR="00B4791B" w:rsidRPr="00614418">
        <w:rPr>
          <w:vertAlign w:val="superscript"/>
        </w:rPr>
        <w:t>+</w:t>
      </w:r>
      <w:r w:rsidR="00B4791B" w:rsidRPr="00614418">
        <w:t>. Comme Cl</w:t>
      </w:r>
      <w:r w:rsidR="00B4791B" w:rsidRPr="00614418">
        <w:rPr>
          <w:vertAlign w:val="superscript"/>
        </w:rPr>
        <w:t xml:space="preserve">- </w:t>
      </w:r>
      <w:r w:rsidR="00B4791B" w:rsidRPr="00614418">
        <w:t>est sécrété en même temps que H</w:t>
      </w:r>
      <w:r w:rsidR="00B4791B" w:rsidRPr="00614418">
        <w:rPr>
          <w:vertAlign w:val="superscript"/>
        </w:rPr>
        <w:t>+</w:t>
      </w:r>
      <w:r w:rsidR="00B4791B" w:rsidRPr="00614418">
        <w:t>, le produit de la sécrétion des cellules pariétales est HCl.</w:t>
      </w:r>
    </w:p>
    <w:p w:rsidR="00556F96" w:rsidRPr="005A1100" w:rsidRDefault="00B4791B" w:rsidP="00614418">
      <w:pPr>
        <w:rPr>
          <w:sz w:val="24"/>
          <w:szCs w:val="24"/>
        </w:rPr>
      </w:pPr>
      <w:r w:rsidRPr="00B4791B">
        <w:rPr>
          <w:b/>
          <w:bCs/>
          <w:sz w:val="24"/>
          <w:szCs w:val="24"/>
          <w:u w:val="single"/>
        </w:rPr>
        <w:lastRenderedPageBreak/>
        <w:t>Cellule pariétale : stimulation et régulation de la sécrétion</w:t>
      </w:r>
      <w:r w:rsidR="005A1100">
        <w:rPr>
          <w:b/>
          <w:bCs/>
          <w:sz w:val="24"/>
          <w:szCs w:val="24"/>
          <w:u w:val="single"/>
        </w:rPr>
        <w:t xml:space="preserve"> </w:t>
      </w:r>
      <w:r w:rsidR="005A1100">
        <w:rPr>
          <w:bCs/>
          <w:i/>
          <w:sz w:val="24"/>
          <w:szCs w:val="24"/>
        </w:rPr>
        <w:t>schéma à retenir</w:t>
      </w:r>
    </w:p>
    <w:p w:rsidR="006F1B30" w:rsidRDefault="00637E08" w:rsidP="006F1B30">
      <w:r>
        <w:rPr>
          <w:noProof/>
          <w:lang w:eastAsia="fr-FR"/>
        </w:rPr>
        <mc:AlternateContent>
          <mc:Choice Requires="wps">
            <w:drawing>
              <wp:anchor distT="0" distB="0" distL="114300" distR="114300" simplePos="0" relativeHeight="251665408" behindDoc="0" locked="0" layoutInCell="1" allowOverlap="1">
                <wp:simplePos x="0" y="0"/>
                <wp:positionH relativeFrom="column">
                  <wp:posOffset>3228975</wp:posOffset>
                </wp:positionH>
                <wp:positionV relativeFrom="paragraph">
                  <wp:posOffset>1905</wp:posOffset>
                </wp:positionV>
                <wp:extent cx="3648075" cy="3095625"/>
                <wp:effectExtent l="0" t="0" r="9525" b="9525"/>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8075" cy="3095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1B30" w:rsidRPr="006F1B30" w:rsidRDefault="006F1B30" w:rsidP="006F1B30">
                            <w:pPr>
                              <w:rPr>
                                <w:b/>
                              </w:rPr>
                            </w:pPr>
                            <w:r w:rsidRPr="006F1B30">
                              <w:rPr>
                                <w:b/>
                              </w:rPr>
                              <w:t>Il existe un système de régulation au niveau de la pompe à protons.</w:t>
                            </w:r>
                          </w:p>
                          <w:p w:rsidR="006F1B30" w:rsidRPr="00BC1209" w:rsidRDefault="006F1B30" w:rsidP="006F1B30">
                            <w:r w:rsidRPr="006F1B30">
                              <w:rPr>
                                <w:b/>
                              </w:rPr>
                              <w:t>Des récepteurs à Gastrine vont induire un rétrocontrôle positif, Ca2+ dépendant, activant la pompe à proton et à fortiori activant la synthèse d’HCl</w:t>
                            </w:r>
                            <w:r>
                              <w:t>.  Ces récepteurs sont c</w:t>
                            </w:r>
                            <w:r w:rsidRPr="00BC1209">
                              <w:t>ouplés à la phospholipase C, qui transforme les phospholipides en inositol triphosphates (IP3) et diacylglycérols. L'IP3 entraîne la libération de Ca</w:t>
                            </w:r>
                            <w:r w:rsidRPr="005A1100">
                              <w:rPr>
                                <w:vertAlign w:val="superscript"/>
                              </w:rPr>
                              <w:t>2+</w:t>
                            </w:r>
                            <w:r w:rsidRPr="00BC1209">
                              <w:t>.</w:t>
                            </w:r>
                          </w:p>
                          <w:p w:rsidR="006F1B30" w:rsidRPr="00BC1209" w:rsidRDefault="006F1B30" w:rsidP="006F1B30">
                            <w:r w:rsidRPr="006F1B30">
                              <w:rPr>
                                <w:b/>
                              </w:rPr>
                              <w:t>Des récepteurs à Histamine vont également induire un rétrocontrôle positif, médié par l’AMP cyclique (AMPc</w:t>
                            </w:r>
                            <w:r>
                              <w:t xml:space="preserve">). (moins important que le rétrocontrôle induit par les récepteurs à Gastrine). </w:t>
                            </w:r>
                            <w:r w:rsidRPr="00BC1209">
                              <w:t>Les récepteurs à histamine sont couplés à l'adényl cyclase, qui transforme l'ATP en AMPc. Le Ca2+ et l'AMPc augmentent la sécrétion  d'H+</w:t>
                            </w:r>
                            <w:r>
                              <w:t>.</w:t>
                            </w:r>
                          </w:p>
                          <w:p w:rsidR="006F1B30" w:rsidRDefault="006F1B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12" o:spid="_x0000_s1031" type="#_x0000_t202" style="position:absolute;margin-left:254.25pt;margin-top:.15pt;width:287.25pt;height:24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" fillcolor="white [3201]" stroked="f" strokeweight=".5pt">
                <v:path arrowok="t"/>
                <v:textbox>
                  <w:txbxContent>
                    <w:p w:rsidR="006F1B30" w:rsidRPr="006F1B30" w:rsidRDefault="006F1B30" w:rsidP="006F1B30">
                      <w:pPr>
                        <w:rPr>
                          <w:b/>
                        </w:rPr>
                      </w:pPr>
                      <w:r w:rsidRPr="006F1B30">
                        <w:rPr>
                          <w:b/>
                        </w:rPr>
                        <w:t>Il existe un système de régulation au niveau de la pompe à protons.</w:t>
                      </w:r>
                    </w:p>
                    <w:p w:rsidR="006F1B30" w:rsidRPr="00BC1209" w:rsidRDefault="006F1B30" w:rsidP="006F1B30">
                      <w:r w:rsidRPr="006F1B30">
                        <w:rPr>
                          <w:b/>
                        </w:rPr>
                        <w:t>Des récepteurs à Gastrine vont induire un rétrocontrôle positif, Ca2+ dépendant, activant la pompe à proton et à fortiori activant la synthèse d’HCl</w:t>
                      </w:r>
                      <w:r>
                        <w:t>.  Ces récepteurs sont c</w:t>
                      </w:r>
                      <w:r w:rsidRPr="00BC1209">
                        <w:t>ouplés à la phospholipase C, qui transforme les phospholipides en inositol triphosphates (IP3) et diacylglycérols. L'IP3 entraîne la libération de Ca</w:t>
                      </w:r>
                      <w:r w:rsidRPr="005A1100">
                        <w:rPr>
                          <w:vertAlign w:val="superscript"/>
                        </w:rPr>
                        <w:t>2+</w:t>
                      </w:r>
                      <w:r w:rsidRPr="00BC1209">
                        <w:t>.</w:t>
                      </w:r>
                    </w:p>
                    <w:p w:rsidR="006F1B30" w:rsidRPr="00BC1209" w:rsidRDefault="006F1B30" w:rsidP="006F1B30">
                      <w:r w:rsidRPr="006F1B30">
                        <w:rPr>
                          <w:b/>
                        </w:rPr>
                        <w:t>Des récepteurs à Histamine vont également induire un rétrocontrôle positif, médié par l’AMP cyclique (AMPc</w:t>
                      </w:r>
                      <w:r>
                        <w:t xml:space="preserve">). (moins important que le rétrocontrôle induit par les récepteurs à Gastrine). </w:t>
                      </w:r>
                      <w:r w:rsidRPr="00BC1209">
                        <w:t>Les récepteurs à histamine sont couplés à l'adényl cyclase, qui transforme l'ATP en AMPc. Le Ca2+ et l'AMPc augmentent la sécrétion  d'H+</w:t>
                      </w:r>
                      <w:r>
                        <w:t>.</w:t>
                      </w:r>
                    </w:p>
                    <w:p w:rsidR="006F1B30" w:rsidRDefault="006F1B30"/>
                  </w:txbxContent>
                </v:textbox>
              </v:shape>
            </w:pict>
          </mc:Fallback>
        </mc:AlternateContent>
      </w:r>
      <w:r w:rsidR="00593796">
        <w:rPr>
          <w:noProof/>
          <w:lang w:eastAsia="fr-FR"/>
        </w:rPr>
        <w:drawing>
          <wp:inline distT="0" distB="0" distL="0" distR="0">
            <wp:extent cx="3253814" cy="3048000"/>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253814" cy="3048000"/>
                    </a:xfrm>
                    <a:prstGeom prst="rect">
                      <a:avLst/>
                    </a:prstGeom>
                  </pic:spPr>
                </pic:pic>
              </a:graphicData>
            </a:graphic>
          </wp:inline>
        </w:drawing>
      </w:r>
    </w:p>
    <w:p w:rsidR="00D3328A" w:rsidRDefault="00BC1209" w:rsidP="006F1B30">
      <w:pPr>
        <w:rPr>
          <w:b/>
          <w:color w:val="FF0000"/>
        </w:rPr>
      </w:pPr>
      <w:r w:rsidRPr="006F1B30">
        <w:rPr>
          <w:b/>
          <w:color w:val="FF0000"/>
        </w:rPr>
        <w:t>Des récepteurs à Acétylcholine jouent également un rôle important dans la régulation et surtout la stimulation des sécrétions gastriques, par l’intermédiaire du nerf vague. Par un mécanisme parasympathique, le nerf vague va activer des cellules de l’estomac via l’Ach, et commencer à préparer l’</w:t>
      </w:r>
      <w:r w:rsidR="00EE7BF3">
        <w:rPr>
          <w:b/>
          <w:color w:val="FF0000"/>
        </w:rPr>
        <w:t xml:space="preserve">estomac à recevoir les aliments, et ce avant même le début d’un repas, grâce à des stimuli : visions des aliments, pensée, odeur, goût… </w:t>
      </w:r>
      <w:r w:rsidRPr="006F1B30">
        <w:rPr>
          <w:b/>
          <w:color w:val="FF0000"/>
        </w:rPr>
        <w:t xml:space="preserve"> </w:t>
      </w:r>
      <w:r w:rsidR="006F1B30">
        <w:rPr>
          <w:b/>
          <w:color w:val="FF0000"/>
        </w:rPr>
        <w:t>(QCM CC) !!</w:t>
      </w:r>
    </w:p>
    <w:p w:rsidR="00895D7A" w:rsidRPr="00EE7BF3" w:rsidRDefault="005A1100" w:rsidP="006F1B30">
      <w:r>
        <w:t>Il peut aussi y avoir un passage de Ca</w:t>
      </w:r>
      <w:r>
        <w:rPr>
          <w:vertAlign w:val="superscript"/>
        </w:rPr>
        <w:t>2+</w:t>
      </w:r>
      <w:r>
        <w:t xml:space="preserve"> gradient dépendant, par perméation, de la lumière digestive vers le cytosol. Le Ca</w:t>
      </w:r>
      <w:r>
        <w:rPr>
          <w:vertAlign w:val="superscript"/>
        </w:rPr>
        <w:t xml:space="preserve">2+ </w:t>
      </w:r>
      <w:r>
        <w:t>active des protéines kina</w:t>
      </w:r>
      <w:r w:rsidR="002C2149">
        <w:t>s</w:t>
      </w:r>
      <w:r>
        <w:t>es, qui elles-mêmes activent la pompe à protons</w:t>
      </w:r>
      <w:r w:rsidR="002C2149">
        <w:t>.</w:t>
      </w:r>
    </w:p>
    <w:p w:rsidR="002C2149" w:rsidRPr="002C2149" w:rsidRDefault="002C2149" w:rsidP="006F1B30">
      <w:pPr>
        <w:rPr>
          <w:sz w:val="24"/>
          <w:szCs w:val="24"/>
          <w:u w:val="single"/>
        </w:rPr>
      </w:pPr>
      <w:r w:rsidRPr="002C2149">
        <w:rPr>
          <w:b/>
          <w:bCs/>
          <w:sz w:val="24"/>
          <w:szCs w:val="24"/>
          <w:u w:val="single"/>
        </w:rPr>
        <w:t>Régulation de la sécrétion gastrique 1</w:t>
      </w:r>
    </w:p>
    <w:p w:rsidR="00C94F1A" w:rsidRDefault="00EE7BF3" w:rsidP="00C94F1A">
      <w:r>
        <w:t>Différents acteurs participent</w:t>
      </w:r>
      <w:r w:rsidR="00C9463E">
        <w:t xml:space="preserve"> à la régulation de la sécrétion gastrique :</w:t>
      </w:r>
    </w:p>
    <w:p w:rsidR="00C9463E" w:rsidRPr="00C9463E" w:rsidRDefault="00C9463E" w:rsidP="00C9463E">
      <w:pPr>
        <w:pStyle w:val="Paragraphedeliste"/>
        <w:numPr>
          <w:ilvl w:val="0"/>
          <w:numId w:val="9"/>
        </w:numPr>
      </w:pPr>
      <w:r w:rsidRPr="00C9463E">
        <w:t>SNC, hypothalamus, nerf vague (X)</w:t>
      </w:r>
    </w:p>
    <w:p w:rsidR="00C9463E" w:rsidRDefault="008C6820" w:rsidP="00C9463E">
      <w:pPr>
        <w:pStyle w:val="Paragraphedeliste"/>
        <w:numPr>
          <w:ilvl w:val="0"/>
          <w:numId w:val="9"/>
        </w:numPr>
      </w:pPr>
      <w:r>
        <w:t>Plexus nerveux de l’estomac</w:t>
      </w:r>
    </w:p>
    <w:p w:rsidR="00D24308" w:rsidRPr="008C6820" w:rsidRDefault="008C6820" w:rsidP="00B55AF0">
      <w:pPr>
        <w:pStyle w:val="Paragraphedeliste"/>
        <w:numPr>
          <w:ilvl w:val="0"/>
          <w:numId w:val="9"/>
        </w:numPr>
      </w:pPr>
      <w:r>
        <w:t xml:space="preserve">Hormones </w:t>
      </w:r>
      <w:r w:rsidR="005C4B56" w:rsidRPr="008C6820">
        <w:t>sécrété</w:t>
      </w:r>
      <w:r>
        <w:t>e</w:t>
      </w:r>
      <w:r w:rsidR="00670769">
        <w:t xml:space="preserve">s dans l’estomac : </w:t>
      </w:r>
      <w:r w:rsidR="005C4B56" w:rsidRPr="008C6820">
        <w:t>gastrine, histamine, soma</w:t>
      </w:r>
      <w:r w:rsidR="00670769">
        <w:t xml:space="preserve">tostatine, et dans le duodénum : </w:t>
      </w:r>
      <w:r w:rsidR="005C4B56" w:rsidRPr="008C6820">
        <w:t>cholec</w:t>
      </w:r>
      <w:r w:rsidR="00670769">
        <w:t>ystokinine, VIP (</w:t>
      </w:r>
      <w:r w:rsidR="00B55AF0" w:rsidRPr="00B55AF0">
        <w:t>vasoactive intestinal polypeptide</w:t>
      </w:r>
      <w:r w:rsidR="00670769">
        <w:t>), sécrétine, GIP</w:t>
      </w:r>
      <w:r w:rsidR="005C4B56" w:rsidRPr="008C6820">
        <w:t xml:space="preserve"> </w:t>
      </w:r>
      <w:r w:rsidR="00670769">
        <w:t>(</w:t>
      </w:r>
      <w:r w:rsidR="00B55AF0" w:rsidRPr="00B55AF0">
        <w:t>Gastric inhibitory polypeptide</w:t>
      </w:r>
      <w:r w:rsidR="00670769">
        <w:t xml:space="preserve">). </w:t>
      </w:r>
    </w:p>
    <w:p w:rsidR="002D0B64" w:rsidRPr="00C9463E" w:rsidRDefault="002D0B64" w:rsidP="008C6820">
      <w:r>
        <w:t>Les plexus nerveux de l’estomac sont intrinsèques et vont communiquer avec le nerf vague</w:t>
      </w:r>
      <w:r w:rsidR="00EE7BF3">
        <w:t>.</w:t>
      </w:r>
    </w:p>
    <w:p w:rsidR="00C94F1A" w:rsidRDefault="00670769" w:rsidP="00FC70C7">
      <w:pPr>
        <w:rPr>
          <w:rFonts w:cstheme="minorHAnsi"/>
          <w:bCs/>
        </w:rPr>
      </w:pPr>
      <w:r w:rsidRPr="00670769">
        <w:rPr>
          <w:rFonts w:cstheme="minorHAnsi"/>
          <w:bCs/>
        </w:rPr>
        <w:t>On distingue 3 phases dans la régulation :</w:t>
      </w:r>
    </w:p>
    <w:p w:rsidR="00676483" w:rsidRDefault="00676483" w:rsidP="00676483">
      <w:pPr>
        <w:pStyle w:val="Paragraphedeliste"/>
        <w:numPr>
          <w:ilvl w:val="0"/>
          <w:numId w:val="13"/>
        </w:numPr>
        <w:rPr>
          <w:rFonts w:cstheme="minorHAnsi"/>
          <w:bCs/>
        </w:rPr>
      </w:pPr>
      <w:r>
        <w:rPr>
          <w:rFonts w:cstheme="minorHAnsi"/>
          <w:bCs/>
        </w:rPr>
        <w:t>Phase 1 : phase céphalique</w:t>
      </w:r>
    </w:p>
    <w:p w:rsidR="00676483" w:rsidRDefault="00676483" w:rsidP="00676483">
      <w:pPr>
        <w:pStyle w:val="Paragraphedeliste"/>
        <w:numPr>
          <w:ilvl w:val="0"/>
          <w:numId w:val="13"/>
        </w:numPr>
        <w:rPr>
          <w:rFonts w:cstheme="minorHAnsi"/>
          <w:bCs/>
        </w:rPr>
      </w:pPr>
      <w:r>
        <w:rPr>
          <w:rFonts w:cstheme="minorHAnsi"/>
          <w:bCs/>
        </w:rPr>
        <w:t>Phase 2 : phase gastrique</w:t>
      </w:r>
    </w:p>
    <w:p w:rsidR="00676483" w:rsidRPr="00676483" w:rsidRDefault="00637E08" w:rsidP="00676483">
      <w:pPr>
        <w:pStyle w:val="Paragraphedeliste"/>
        <w:numPr>
          <w:ilvl w:val="0"/>
          <w:numId w:val="13"/>
        </w:numPr>
        <w:rPr>
          <w:rFonts w:cstheme="minorHAnsi"/>
          <w:bCs/>
        </w:rPr>
      </w:pPr>
      <w:r>
        <w:rPr>
          <w:rFonts w:cstheme="minorHAnsi"/>
          <w:bCs/>
        </w:rPr>
        <w:t>Phase 3 :</w:t>
      </w:r>
      <w:r w:rsidR="00676483">
        <w:rPr>
          <w:rFonts w:cstheme="minorHAnsi"/>
          <w:bCs/>
        </w:rPr>
        <w:t xml:space="preserve"> phase intestinale</w:t>
      </w:r>
    </w:p>
    <w:p w:rsidR="00895D7A" w:rsidRDefault="00F454AF" w:rsidP="00670769">
      <w:pPr>
        <w:rPr>
          <w:rFonts w:cstheme="minorHAnsi"/>
          <w:b/>
          <w:bCs/>
        </w:rPr>
      </w:pPr>
      <w:r w:rsidRPr="00676483">
        <w:rPr>
          <w:rFonts w:cstheme="minorHAnsi"/>
          <w:bCs/>
          <w:noProof/>
          <w:lang w:eastAsia="fr-FR"/>
        </w:rPr>
        <w:drawing>
          <wp:inline distT="0" distB="0" distL="0" distR="0">
            <wp:extent cx="4038600" cy="1674588"/>
            <wp:effectExtent l="0" t="0" r="0" b="1905"/>
            <wp:docPr id="14339" name="Espace réservé du contenu 5" descr="Capture d’écran 2012-10-23 à 00.19.58.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9" name="Espace réservé du contenu 5" descr="Capture d’écran 2012-10-23 à 00.19.58.png"/>
                    <pic:cNvPicPr>
                      <a:picLocks noGrp="1" noChangeAspect="1"/>
                    </pic:cNvPicPr>
                  </pic:nvPicPr>
                  <pic:blipFill>
                    <a:blip r:embed="rId12" cstate="print">
                      <a:extLst>
                        <a:ext uri="{28A0092B-C50C-407E-A947-70E740481C1C}">
                          <a14:useLocalDpi xmlns:a14="http://schemas.microsoft.com/office/drawing/2010/main" val="0"/>
                        </a:ext>
                      </a:extLst>
                    </a:blip>
                    <a:srcRect l="-5424" r="-5424"/>
                    <a:stretch>
                      <a:fillRect/>
                    </a:stretch>
                  </pic:blipFill>
                  <pic:spPr bwMode="auto">
                    <a:xfrm>
                      <a:off x="0" y="0"/>
                      <a:ext cx="4038600" cy="1674588"/>
                    </a:xfrm>
                    <a:prstGeom prst="rect">
                      <a:avLst/>
                    </a:prstGeom>
                    <a:noFill/>
                    <a:ln>
                      <a:noFill/>
                    </a:ln>
                    <a:extLst/>
                  </pic:spPr>
                </pic:pic>
              </a:graphicData>
            </a:graphic>
          </wp:inline>
        </w:drawing>
      </w:r>
    </w:p>
    <w:p w:rsidR="00670769" w:rsidRPr="00670769" w:rsidRDefault="00670769" w:rsidP="00670769">
      <w:pPr>
        <w:rPr>
          <w:rFonts w:cstheme="minorHAnsi"/>
          <w:b/>
          <w:bCs/>
        </w:rPr>
      </w:pPr>
      <w:r w:rsidRPr="00670769">
        <w:rPr>
          <w:rFonts w:cstheme="minorHAnsi"/>
          <w:b/>
          <w:bCs/>
        </w:rPr>
        <w:lastRenderedPageBreak/>
        <w:t>Phase 1 : Phase céphalique</w:t>
      </w:r>
    </w:p>
    <w:p w:rsidR="00670769" w:rsidRDefault="00670769" w:rsidP="00670769">
      <w:pPr>
        <w:rPr>
          <w:rFonts w:cstheme="minorHAnsi"/>
          <w:bCs/>
        </w:rPr>
      </w:pPr>
      <w:r>
        <w:rPr>
          <w:rFonts w:cstheme="minorHAnsi"/>
          <w:bCs/>
        </w:rPr>
        <w:t xml:space="preserve">La phase céphalique correspond à la </w:t>
      </w:r>
      <w:r w:rsidRPr="00670769">
        <w:rPr>
          <w:rFonts w:cstheme="minorHAnsi"/>
          <w:bCs/>
        </w:rPr>
        <w:t>régulation nerveuse et paracrine</w:t>
      </w:r>
      <w:r>
        <w:rPr>
          <w:rFonts w:cstheme="minorHAnsi"/>
          <w:bCs/>
        </w:rPr>
        <w:t xml:space="preserve">. </w:t>
      </w:r>
      <w:r w:rsidR="00B55AF0">
        <w:rPr>
          <w:rFonts w:cstheme="minorHAnsi"/>
          <w:bCs/>
        </w:rPr>
        <w:t xml:space="preserve"> Elle est déclenchée par la pensée, la vue, l’odeur, le goût des aliments. Elle fait intervenir le SNC, l’hypothalamus et le nerf vague, puis le SNC intrinsèque de l’estomac.</w:t>
      </w:r>
    </w:p>
    <w:p w:rsidR="00990C61" w:rsidRDefault="00676483" w:rsidP="00670769">
      <w:pPr>
        <w:rPr>
          <w:rFonts w:cstheme="minorHAnsi"/>
          <w:bCs/>
        </w:rPr>
      </w:pPr>
      <w:r>
        <w:rPr>
          <w:rFonts w:cstheme="minorHAnsi"/>
          <w:bCs/>
        </w:rPr>
        <w:t xml:space="preserve">Le nerf </w:t>
      </w:r>
      <w:r w:rsidR="00990C61">
        <w:rPr>
          <w:rFonts w:cstheme="minorHAnsi"/>
          <w:bCs/>
        </w:rPr>
        <w:t xml:space="preserve">vague </w:t>
      </w:r>
      <w:r>
        <w:rPr>
          <w:rFonts w:cstheme="minorHAnsi"/>
          <w:bCs/>
        </w:rPr>
        <w:t>va activer</w:t>
      </w:r>
      <w:r w:rsidR="00990C61">
        <w:rPr>
          <w:rFonts w:cstheme="minorHAnsi"/>
          <w:bCs/>
        </w:rPr>
        <w:t> :</w:t>
      </w:r>
    </w:p>
    <w:p w:rsidR="00676483" w:rsidRDefault="00990C61" w:rsidP="00990C61">
      <w:pPr>
        <w:pStyle w:val="Paragraphedeliste"/>
        <w:numPr>
          <w:ilvl w:val="0"/>
          <w:numId w:val="14"/>
        </w:numPr>
        <w:rPr>
          <w:rFonts w:cstheme="minorHAnsi"/>
          <w:bCs/>
        </w:rPr>
      </w:pPr>
      <w:r w:rsidRPr="00990C61">
        <w:rPr>
          <w:rFonts w:cstheme="minorHAnsi"/>
          <w:bCs/>
        </w:rPr>
        <w:t>la cellule pariétale</w:t>
      </w:r>
      <w:r w:rsidR="00676483" w:rsidRPr="00990C61">
        <w:rPr>
          <w:rFonts w:cstheme="minorHAnsi"/>
          <w:bCs/>
        </w:rPr>
        <w:t>, via la synthèse d’ACh.</w:t>
      </w:r>
    </w:p>
    <w:p w:rsidR="00990C61" w:rsidRDefault="00990C61" w:rsidP="00990C61">
      <w:pPr>
        <w:pStyle w:val="Paragraphedeliste"/>
        <w:numPr>
          <w:ilvl w:val="0"/>
          <w:numId w:val="14"/>
        </w:numPr>
        <w:rPr>
          <w:rFonts w:cstheme="minorHAnsi"/>
          <w:bCs/>
        </w:rPr>
      </w:pPr>
      <w:r>
        <w:rPr>
          <w:rFonts w:cstheme="minorHAnsi"/>
          <w:bCs/>
        </w:rPr>
        <w:t>La cellule à gastrine, qui elle-même va activer la cellule pariétale</w:t>
      </w:r>
    </w:p>
    <w:p w:rsidR="00990C61" w:rsidRDefault="00990C61" w:rsidP="00990C61">
      <w:pPr>
        <w:rPr>
          <w:rFonts w:cstheme="minorHAnsi"/>
          <w:bCs/>
        </w:rPr>
      </w:pPr>
      <w:r>
        <w:rPr>
          <w:rFonts w:cstheme="minorHAnsi"/>
          <w:bCs/>
        </w:rPr>
        <w:t xml:space="preserve">En revanche, le nerf vague va initialement inhiber les mécanismes de régulation, qui sont essentiellement les cellules à somatostatine.  La </w:t>
      </w:r>
      <w:r w:rsidR="00EB7F85">
        <w:rPr>
          <w:rFonts w:cstheme="minorHAnsi"/>
          <w:bCs/>
        </w:rPr>
        <w:t>cellule</w:t>
      </w:r>
      <w:r>
        <w:rPr>
          <w:rFonts w:cstheme="minorHAnsi"/>
          <w:bCs/>
        </w:rPr>
        <w:t xml:space="preserve"> à somatostatine joue en effet un </w:t>
      </w:r>
      <w:r w:rsidR="00EB7F85">
        <w:rPr>
          <w:rFonts w:cstheme="minorHAnsi"/>
          <w:bCs/>
        </w:rPr>
        <w:t>rôle</w:t>
      </w:r>
      <w:r>
        <w:rPr>
          <w:rFonts w:cstheme="minorHAnsi"/>
          <w:bCs/>
        </w:rPr>
        <w:t xml:space="preserve"> inhibiteur </w:t>
      </w:r>
      <w:r w:rsidR="003E2334">
        <w:rPr>
          <w:rFonts w:cstheme="minorHAnsi"/>
          <w:bCs/>
        </w:rPr>
        <w:t xml:space="preserve"> sur les cellules à gastrine et les cellules pariétales.</w:t>
      </w:r>
    </w:p>
    <w:p w:rsidR="00990A04" w:rsidRDefault="00FA28B7" w:rsidP="00990C61">
      <w:pPr>
        <w:rPr>
          <w:rFonts w:cstheme="minorHAnsi"/>
          <w:bCs/>
        </w:rPr>
      </w:pPr>
      <w:r>
        <w:rPr>
          <w:rFonts w:cstheme="minorHAnsi"/>
          <w:bCs/>
        </w:rPr>
        <w:t xml:space="preserve">Ainsi, </w:t>
      </w:r>
      <w:r w:rsidR="00A44461">
        <w:rPr>
          <w:rFonts w:cstheme="minorHAnsi"/>
          <w:bCs/>
        </w:rPr>
        <w:t>s’il</w:t>
      </w:r>
      <w:r>
        <w:rPr>
          <w:rFonts w:cstheme="minorHAnsi"/>
          <w:bCs/>
        </w:rPr>
        <w:t xml:space="preserve"> y a trop d’acide chlorhydrique dans l’estomac, il y aura une activation des cellules à somatostatine, inhibant les cellules à gastrine, qui ne stimuleront donc plus les cellules pariétales. </w:t>
      </w:r>
      <w:r w:rsidR="00895D7A">
        <w:rPr>
          <w:rFonts w:cstheme="minorHAnsi"/>
          <w:bCs/>
        </w:rPr>
        <w:t xml:space="preserve">Les </w:t>
      </w:r>
      <w:r w:rsidR="00451F89">
        <w:rPr>
          <w:rFonts w:cstheme="minorHAnsi"/>
          <w:bCs/>
        </w:rPr>
        <w:t>cellules à gastrine</w:t>
      </w:r>
      <w:r w:rsidR="00895D7A">
        <w:rPr>
          <w:rFonts w:cstheme="minorHAnsi"/>
          <w:bCs/>
        </w:rPr>
        <w:t xml:space="preserve"> sont d’</w:t>
      </w:r>
      <w:r w:rsidR="00990A04">
        <w:rPr>
          <w:rFonts w:cstheme="minorHAnsi"/>
          <w:bCs/>
        </w:rPr>
        <w:t>ailleurs elles-mêmes capables</w:t>
      </w:r>
      <w:r w:rsidR="00895D7A">
        <w:rPr>
          <w:rFonts w:cstheme="minorHAnsi"/>
          <w:bCs/>
        </w:rPr>
        <w:t>, lorsqu’elles sont trop activées, d’activer les cellules à somatostatine, qui vont les inhiber</w:t>
      </w:r>
      <w:r w:rsidR="00990A04">
        <w:rPr>
          <w:rFonts w:cstheme="minorHAnsi"/>
          <w:bCs/>
        </w:rPr>
        <w:t>.</w:t>
      </w:r>
    </w:p>
    <w:p w:rsidR="00A44461" w:rsidRDefault="00A44461" w:rsidP="00990C61">
      <w:pPr>
        <w:rPr>
          <w:rFonts w:cstheme="minorHAnsi"/>
          <w:bCs/>
        </w:rPr>
      </w:pPr>
      <w:r>
        <w:rPr>
          <w:rFonts w:cstheme="minorHAnsi"/>
          <w:bCs/>
        </w:rPr>
        <w:t xml:space="preserve"> Les cellules endocrines ont également la capacité d’inhiber les cellules pariétales en cas de concentration en H+ trop importante.</w:t>
      </w:r>
    </w:p>
    <w:p w:rsidR="00F454AF" w:rsidRDefault="00990A04" w:rsidP="00990A04">
      <w:pPr>
        <w:rPr>
          <w:rFonts w:cstheme="minorHAnsi"/>
          <w:bCs/>
        </w:rPr>
      </w:pPr>
      <w:r>
        <w:rPr>
          <w:rFonts w:cstheme="minorHAnsi"/>
          <w:bCs/>
        </w:rPr>
        <w:t xml:space="preserve"> Il y a donc une régulation paracrine (cellule à cellule) entre la cellule à gastrine et la cellule à somatostatine, et entre la cellule à somatostatine et la cellule pariétale.</w:t>
      </w:r>
    </w:p>
    <w:p w:rsidR="00F454AF" w:rsidRDefault="00F454AF" w:rsidP="00670769">
      <w:pPr>
        <w:rPr>
          <w:rFonts w:cstheme="minorHAnsi"/>
          <w:bCs/>
        </w:rPr>
      </w:pPr>
    </w:p>
    <w:p w:rsidR="00D07909" w:rsidRDefault="00B55AF0" w:rsidP="00670769">
      <w:pPr>
        <w:rPr>
          <w:rFonts w:cstheme="minorHAnsi"/>
          <w:b/>
          <w:bCs/>
        </w:rPr>
      </w:pPr>
      <w:r>
        <w:rPr>
          <w:rFonts w:cstheme="minorHAnsi"/>
          <w:b/>
          <w:bCs/>
        </w:rPr>
        <w:t>Phase 2</w:t>
      </w:r>
      <w:r w:rsidR="009F597C">
        <w:rPr>
          <w:rFonts w:cstheme="minorHAnsi"/>
          <w:b/>
          <w:bCs/>
        </w:rPr>
        <w:t> :</w:t>
      </w:r>
      <w:r w:rsidR="00D07909">
        <w:rPr>
          <w:rFonts w:cstheme="minorHAnsi"/>
          <w:b/>
          <w:bCs/>
        </w:rPr>
        <w:t xml:space="preserve"> Phase Gastrique </w:t>
      </w:r>
    </w:p>
    <w:p w:rsidR="00990A04" w:rsidRDefault="00990A04" w:rsidP="00670769">
      <w:pPr>
        <w:rPr>
          <w:rFonts w:cstheme="minorHAnsi"/>
          <w:bCs/>
        </w:rPr>
      </w:pPr>
      <w:r w:rsidRPr="00990A04">
        <w:rPr>
          <w:rFonts w:cstheme="minorHAnsi"/>
          <w:bCs/>
        </w:rPr>
        <w:t>Le bol alimentaire franchit le sphincter</w:t>
      </w:r>
      <w:r>
        <w:rPr>
          <w:rFonts w:cstheme="minorHAnsi"/>
          <w:bCs/>
        </w:rPr>
        <w:t xml:space="preserve"> inférieur de l’œsophage et arrive dans l’estomac.</w:t>
      </w:r>
    </w:p>
    <w:p w:rsidR="00990A04" w:rsidRDefault="002B2E5D" w:rsidP="00670769">
      <w:pPr>
        <w:rPr>
          <w:rFonts w:cstheme="minorHAnsi"/>
          <w:bCs/>
        </w:rPr>
      </w:pPr>
      <w:r>
        <w:rPr>
          <w:rFonts w:cstheme="minorHAnsi"/>
          <w:bCs/>
        </w:rPr>
        <w:t>Les couches musculaires de l’estomac vont se distendre pour accueillir le bol alimentaire, ce qui active le SNC intrinsèque de l’estomac, qui lui-même va communiquer avec le cerveau, via le nerf vague. Ces reflex locaux à médiation vagale vont alors stimuler la sécrétion d’acide.</w:t>
      </w:r>
    </w:p>
    <w:p w:rsidR="002B2E5D" w:rsidRDefault="00526BE7" w:rsidP="00670769">
      <w:pPr>
        <w:rPr>
          <w:rFonts w:cstheme="minorHAnsi"/>
          <w:bCs/>
        </w:rPr>
      </w:pPr>
      <w:r>
        <w:rPr>
          <w:rFonts w:cstheme="minorHAnsi"/>
          <w:bCs/>
        </w:rPr>
        <w:t>Certaines substances alimentaires</w:t>
      </w:r>
      <w:r w:rsidR="00EB7689">
        <w:rPr>
          <w:rFonts w:cstheme="minorHAnsi"/>
          <w:bCs/>
        </w:rPr>
        <w:t xml:space="preserve"> (Ca</w:t>
      </w:r>
      <w:r w:rsidR="00EB7689">
        <w:rPr>
          <w:rFonts w:cstheme="minorHAnsi"/>
          <w:bCs/>
          <w:vertAlign w:val="superscript"/>
        </w:rPr>
        <w:t>2+</w:t>
      </w:r>
      <w:r w:rsidR="00EB7689">
        <w:rPr>
          <w:rFonts w:cstheme="minorHAnsi"/>
          <w:bCs/>
        </w:rPr>
        <w:t xml:space="preserve">, acides aminés, polypeptides…) </w:t>
      </w:r>
      <w:r>
        <w:rPr>
          <w:rFonts w:cstheme="minorHAnsi"/>
          <w:bCs/>
        </w:rPr>
        <w:t xml:space="preserve"> vont en plus elles-mêmes stimuler les cellules à gastrine, activant les cellules pariétales</w:t>
      </w:r>
      <w:r w:rsidR="008254B8">
        <w:rPr>
          <w:rFonts w:cstheme="minorHAnsi"/>
          <w:bCs/>
        </w:rPr>
        <w:t xml:space="preserve"> par un mécanisme endocrine</w:t>
      </w:r>
      <w:r>
        <w:rPr>
          <w:rFonts w:cstheme="minorHAnsi"/>
          <w:bCs/>
        </w:rPr>
        <w:t>, et donc augmentant la sécrétion d’</w:t>
      </w:r>
      <w:r w:rsidR="008254B8">
        <w:rPr>
          <w:rFonts w:cstheme="minorHAnsi"/>
          <w:bCs/>
        </w:rPr>
        <w:t xml:space="preserve">HCl. </w:t>
      </w:r>
    </w:p>
    <w:p w:rsidR="00EB7689" w:rsidRDefault="00EB7689" w:rsidP="00670769">
      <w:pPr>
        <w:rPr>
          <w:rFonts w:cstheme="minorHAnsi"/>
          <w:bCs/>
        </w:rPr>
      </w:pPr>
      <w:r>
        <w:rPr>
          <w:rFonts w:cstheme="minorHAnsi"/>
          <w:bCs/>
        </w:rPr>
        <w:t xml:space="preserve">Par un mécanisme paracrine, il y a  un rétrocontrôle négatif des H+ sur les cellules à somatostatine. Ces ions H+ vont activer les cellules à somatostatine. L’avantage est que ces cellules à somatostatine agissent sur les deux contingents cellulaires les plus puissants : les cellules pariétales qui fabriquent l’HCl et les cellules G qui fabriquent la gastrine. Il y aura alors inhibition des sécrétions d’acide. </w:t>
      </w:r>
    </w:p>
    <w:p w:rsidR="00F454AF" w:rsidRPr="00990A04" w:rsidRDefault="00F454AF" w:rsidP="00670769">
      <w:pPr>
        <w:rPr>
          <w:rFonts w:cstheme="minorHAnsi"/>
          <w:bCs/>
        </w:rPr>
      </w:pPr>
    </w:p>
    <w:p w:rsidR="00B55AF0" w:rsidRDefault="009F597C" w:rsidP="00670769">
      <w:pPr>
        <w:rPr>
          <w:rFonts w:cstheme="minorHAnsi"/>
          <w:b/>
          <w:bCs/>
        </w:rPr>
      </w:pPr>
      <w:r>
        <w:rPr>
          <w:rFonts w:cstheme="minorHAnsi"/>
          <w:b/>
          <w:bCs/>
        </w:rPr>
        <w:t xml:space="preserve">Phase 3 : Phase intestinale </w:t>
      </w:r>
    </w:p>
    <w:p w:rsidR="009F597C" w:rsidRDefault="00550782" w:rsidP="00670769">
      <w:pPr>
        <w:rPr>
          <w:rFonts w:cstheme="minorHAnsi"/>
          <w:bCs/>
        </w:rPr>
      </w:pPr>
      <w:r w:rsidRPr="00550782">
        <w:rPr>
          <w:rFonts w:cstheme="minorHAnsi"/>
          <w:bCs/>
        </w:rPr>
        <w:t>La phase 3 correspond globalement à la freination de la sécrétion d’</w:t>
      </w:r>
      <w:r>
        <w:rPr>
          <w:rFonts w:cstheme="minorHAnsi"/>
          <w:bCs/>
        </w:rPr>
        <w:t xml:space="preserve">acide gastrique. </w:t>
      </w:r>
    </w:p>
    <w:p w:rsidR="00F454AF" w:rsidRDefault="007D6A45" w:rsidP="00670769">
      <w:pPr>
        <w:rPr>
          <w:rFonts w:cstheme="minorHAnsi"/>
          <w:bCs/>
        </w:rPr>
      </w:pPr>
      <w:r>
        <w:rPr>
          <w:rFonts w:cstheme="minorHAnsi"/>
          <w:bCs/>
        </w:rPr>
        <w:t>Le</w:t>
      </w:r>
      <w:r w:rsidR="00DD5817">
        <w:rPr>
          <w:rFonts w:cstheme="minorHAnsi"/>
          <w:bCs/>
        </w:rPr>
        <w:t xml:space="preserve"> duodénum a un pH plutôt basique, alors lorsqu’il reçoit l’acide chlorhydrique venu de l’esto</w:t>
      </w:r>
      <w:r w:rsidR="00EE7BF3">
        <w:rPr>
          <w:rFonts w:cstheme="minorHAnsi"/>
          <w:bCs/>
        </w:rPr>
        <w:t>mac, un système de régulation</w:t>
      </w:r>
      <w:r w:rsidR="00DD5817">
        <w:rPr>
          <w:rFonts w:cstheme="minorHAnsi"/>
          <w:bCs/>
        </w:rPr>
        <w:t xml:space="preserve"> de ces sécrétions acides se met en place. </w:t>
      </w:r>
      <w:r w:rsidR="007C7F68">
        <w:rPr>
          <w:rFonts w:cstheme="minorHAnsi"/>
          <w:bCs/>
        </w:rPr>
        <w:t xml:space="preserve"> Des sécrétines, activées par les H+, vont exercer un rétrocontrôle néga</w:t>
      </w:r>
      <w:r w:rsidR="00EE7BF3">
        <w:rPr>
          <w:rFonts w:cstheme="minorHAnsi"/>
          <w:bCs/>
        </w:rPr>
        <w:t>tif sur les cellules pariétales, diminuant la sécrétion d’HCl.</w:t>
      </w:r>
    </w:p>
    <w:p w:rsidR="00F454AF" w:rsidRDefault="00637E08" w:rsidP="00670769">
      <w:pPr>
        <w:rPr>
          <w:rFonts w:cstheme="minorHAnsi"/>
          <w:bCs/>
        </w:rPr>
      </w:pPr>
      <w:r>
        <w:rPr>
          <w:noProof/>
          <w:lang w:eastAsia="fr-FR"/>
        </w:rPr>
        <w:lastRenderedPageBreak/>
        <mc:AlternateContent>
          <mc:Choice Requires="wps">
            <w:drawing>
              <wp:anchor distT="0" distB="0" distL="114300" distR="114300" simplePos="0" relativeHeight="251666432" behindDoc="0" locked="0" layoutInCell="1" allowOverlap="1">
                <wp:simplePos x="0" y="0"/>
                <wp:positionH relativeFrom="column">
                  <wp:posOffset>3495675</wp:posOffset>
                </wp:positionH>
                <wp:positionV relativeFrom="paragraph">
                  <wp:posOffset>581025</wp:posOffset>
                </wp:positionV>
                <wp:extent cx="1733550" cy="419100"/>
                <wp:effectExtent l="0" t="0" r="0"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7BF3" w:rsidRPr="00EE7BF3" w:rsidRDefault="00EE7BF3">
                            <w:pPr>
                              <w:rPr>
                                <w:sz w:val="20"/>
                                <w:szCs w:val="20"/>
                              </w:rPr>
                            </w:pPr>
                            <w:r w:rsidRPr="00EE7BF3">
                              <w:rPr>
                                <w:sz w:val="20"/>
                                <w:szCs w:val="20"/>
                              </w:rPr>
                              <w:t>(avant le début du repas)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32" type="#_x0000_t202" style="position:absolute;margin-left:275.25pt;margin-top:45.75pt;width:136.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" fillcolor="white [3201]" stroked="f" strokeweight=".5pt">
                <v:path arrowok="t"/>
                <v:textbox>
                  <w:txbxContent>
                    <w:p w:rsidR="00EE7BF3" w:rsidRPr="00EE7BF3" w:rsidRDefault="00EE7BF3">
                      <w:pPr>
                        <w:rPr>
                          <w:sz w:val="20"/>
                          <w:szCs w:val="20"/>
                        </w:rPr>
                      </w:pPr>
                      <w:r w:rsidRPr="00EE7BF3">
                        <w:rPr>
                          <w:sz w:val="20"/>
                          <w:szCs w:val="20"/>
                        </w:rPr>
                        <w:t>(avant le début du repas)</w:t>
                      </w:r>
                    </w:p>
                  </w:txbxContent>
                </v:textbox>
              </v:shape>
            </w:pict>
          </mc:Fallback>
        </mc:AlternateContent>
      </w:r>
      <w:r w:rsidR="00F454AF">
        <w:rPr>
          <w:noProof/>
          <w:lang w:eastAsia="fr-FR"/>
        </w:rPr>
        <w:drawing>
          <wp:inline distT="0" distB="0" distL="0" distR="0">
            <wp:extent cx="4771529" cy="29908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771529" cy="2990850"/>
                    </a:xfrm>
                    <a:prstGeom prst="rect">
                      <a:avLst/>
                    </a:prstGeom>
                  </pic:spPr>
                </pic:pic>
              </a:graphicData>
            </a:graphic>
          </wp:inline>
        </w:drawing>
      </w:r>
    </w:p>
    <w:p w:rsidR="00B5675C" w:rsidRDefault="00B5675C" w:rsidP="00670769">
      <w:pPr>
        <w:rPr>
          <w:rFonts w:cstheme="minorHAnsi"/>
          <w:bCs/>
        </w:rPr>
      </w:pPr>
      <w:r>
        <w:rPr>
          <w:noProof/>
          <w:lang w:eastAsia="fr-FR"/>
        </w:rPr>
        <w:drawing>
          <wp:inline distT="0" distB="0" distL="0" distR="0">
            <wp:extent cx="5162550" cy="3199851"/>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162550" cy="3199851"/>
                    </a:xfrm>
                    <a:prstGeom prst="rect">
                      <a:avLst/>
                    </a:prstGeom>
                  </pic:spPr>
                </pic:pic>
              </a:graphicData>
            </a:graphic>
          </wp:inline>
        </w:drawing>
      </w:r>
    </w:p>
    <w:p w:rsidR="001F7D71" w:rsidRDefault="001F7D71" w:rsidP="00670769">
      <w:pPr>
        <w:rPr>
          <w:rFonts w:cstheme="minorHAnsi"/>
          <w:bCs/>
        </w:rPr>
      </w:pPr>
    </w:p>
    <w:p w:rsidR="00550782" w:rsidRDefault="00550782">
      <w:pPr>
        <w:rPr>
          <w:noProof/>
          <w:lang w:eastAsia="fr-FR"/>
        </w:rPr>
      </w:pPr>
    </w:p>
    <w:p w:rsidR="001F7D71" w:rsidRDefault="001F7D71">
      <w:pPr>
        <w:rPr>
          <w:noProof/>
          <w:lang w:eastAsia="fr-FR"/>
        </w:rPr>
      </w:pPr>
    </w:p>
    <w:p w:rsidR="0043316E" w:rsidRDefault="0043316E">
      <w:pPr>
        <w:rPr>
          <w:rFonts w:cstheme="minorHAnsi"/>
          <w:bCs/>
        </w:rPr>
      </w:pPr>
      <w:r>
        <w:rPr>
          <w:noProof/>
          <w:lang w:eastAsia="fr-FR"/>
        </w:rPr>
        <w:drawing>
          <wp:inline distT="0" distB="0" distL="0" distR="0">
            <wp:extent cx="3714750" cy="216217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714750" cy="2162175"/>
                    </a:xfrm>
                    <a:prstGeom prst="rect">
                      <a:avLst/>
                    </a:prstGeom>
                  </pic:spPr>
                </pic:pic>
              </a:graphicData>
            </a:graphic>
          </wp:inline>
        </w:drawing>
      </w:r>
    </w:p>
    <w:p w:rsidR="0043316E" w:rsidRDefault="001F7D71">
      <w:pPr>
        <w:rPr>
          <w:rFonts w:cstheme="minorHAnsi"/>
          <w:b/>
          <w:bCs/>
          <w:sz w:val="24"/>
          <w:szCs w:val="24"/>
          <w:u w:val="single"/>
        </w:rPr>
      </w:pPr>
      <w:r>
        <w:rPr>
          <w:rFonts w:cstheme="minorHAnsi"/>
          <w:b/>
          <w:bCs/>
          <w:sz w:val="24"/>
          <w:szCs w:val="24"/>
          <w:u w:val="single"/>
        </w:rPr>
        <w:lastRenderedPageBreak/>
        <w:t>L’ulcère, un déséquilibre :</w:t>
      </w:r>
    </w:p>
    <w:p w:rsidR="0043316E" w:rsidRDefault="001F7D71">
      <w:pPr>
        <w:rPr>
          <w:rFonts w:cstheme="minorHAnsi"/>
          <w:bCs/>
        </w:rPr>
      </w:pPr>
      <w:r>
        <w:rPr>
          <w:rFonts w:cstheme="minorHAnsi"/>
          <w:bCs/>
        </w:rPr>
        <w:t>Un ulcère se forme lorsqu’il y a un déséquilibre entre les sécrétions potentiellement agressives (HCl et pepsine) et la barrière muqueuse gastrique protectrice constituée de bicarbonates et de mucus.</w:t>
      </w:r>
    </w:p>
    <w:p w:rsidR="0043316E" w:rsidRDefault="001F7D71">
      <w:pPr>
        <w:rPr>
          <w:rFonts w:cstheme="minorHAnsi"/>
          <w:bCs/>
        </w:rPr>
      </w:pPr>
      <w:r>
        <w:rPr>
          <w:rFonts w:cstheme="minorHAnsi"/>
          <w:bCs/>
        </w:rPr>
        <w:t xml:space="preserve">Les prostaglandines, bien qu’ubiquitaires, jouent un rôle particulièrement </w:t>
      </w:r>
      <w:r w:rsidR="00B03B6C">
        <w:rPr>
          <w:rFonts w:cstheme="minorHAnsi"/>
          <w:bCs/>
        </w:rPr>
        <w:t xml:space="preserve">important </w:t>
      </w:r>
      <w:r>
        <w:rPr>
          <w:rFonts w:cstheme="minorHAnsi"/>
          <w:bCs/>
        </w:rPr>
        <w:t xml:space="preserve">au niveau de l’épithélium gastrique. Elles sécrètent le mucus et freinent la synthèse d’acide </w:t>
      </w:r>
      <w:r w:rsidR="006F2AAF">
        <w:rPr>
          <w:rFonts w:cstheme="minorHAnsi"/>
          <w:bCs/>
        </w:rPr>
        <w:t>chlorhydrique, et</w:t>
      </w:r>
      <w:r w:rsidR="00971FB0">
        <w:rPr>
          <w:rFonts w:cstheme="minorHAnsi"/>
          <w:bCs/>
        </w:rPr>
        <w:t xml:space="preserve"> jouent donc un rôle protecteur de la muqueuse gastrique. </w:t>
      </w:r>
    </w:p>
    <w:p w:rsidR="00971FB0" w:rsidRDefault="00971FB0">
      <w:pPr>
        <w:rPr>
          <w:rFonts w:cstheme="minorHAnsi"/>
          <w:bCs/>
        </w:rPr>
      </w:pPr>
      <w:r>
        <w:rPr>
          <w:rFonts w:cstheme="minorHAnsi"/>
          <w:bCs/>
        </w:rPr>
        <w:t>Un ulcère est défini comme la perte de substance, au niveau gastrique ou duodénale</w:t>
      </w:r>
      <w:r w:rsidR="00F34347">
        <w:rPr>
          <w:rFonts w:cstheme="minorHAnsi"/>
          <w:bCs/>
        </w:rPr>
        <w:t>,</w:t>
      </w:r>
      <w:r>
        <w:rPr>
          <w:rFonts w:cstheme="minorHAnsi"/>
          <w:bCs/>
        </w:rPr>
        <w:t xml:space="preserve"> allant jusqu’à la destruction de la muqueuse et la mise à nue de la musculeuse. </w:t>
      </w:r>
      <w:r w:rsidR="004D0E64">
        <w:rPr>
          <w:rFonts w:cstheme="minorHAnsi"/>
          <w:bCs/>
        </w:rPr>
        <w:t xml:space="preserve">Si l’ulcère s’étend </w:t>
      </w:r>
      <w:r w:rsidR="00F34347">
        <w:rPr>
          <w:rFonts w:cstheme="minorHAnsi"/>
          <w:bCs/>
        </w:rPr>
        <w:t>jusqu’</w:t>
      </w:r>
      <w:r w:rsidR="004D0E64">
        <w:rPr>
          <w:rFonts w:cstheme="minorHAnsi"/>
          <w:bCs/>
        </w:rPr>
        <w:t xml:space="preserve">à la vascularisation, il peut engendrer des hémorragies. Par exemple si l’ulcère touche l’artère gastroduodénale qui est une artère très proche de la musculeuse, </w:t>
      </w:r>
      <w:r w:rsidR="0084138F">
        <w:rPr>
          <w:rFonts w:cstheme="minorHAnsi"/>
          <w:bCs/>
        </w:rPr>
        <w:t xml:space="preserve">il y a un risque d’hémorragie </w:t>
      </w:r>
      <w:r w:rsidR="002F7D16">
        <w:rPr>
          <w:rFonts w:cstheme="minorHAnsi"/>
          <w:bCs/>
        </w:rPr>
        <w:t xml:space="preserve">mortelle. </w:t>
      </w:r>
    </w:p>
    <w:p w:rsidR="002F7D16" w:rsidRDefault="002F7D16">
      <w:pPr>
        <w:rPr>
          <w:rFonts w:cstheme="minorHAnsi"/>
          <w:bCs/>
        </w:rPr>
      </w:pPr>
      <w:r>
        <w:rPr>
          <w:rFonts w:cstheme="minorHAnsi"/>
          <w:bCs/>
        </w:rPr>
        <w:t>Différents éléments peuvent déclencher un ulcère :</w:t>
      </w:r>
    </w:p>
    <w:p w:rsidR="002F7D16" w:rsidRDefault="002F7D16">
      <w:pPr>
        <w:rPr>
          <w:rFonts w:cstheme="minorHAnsi"/>
          <w:bCs/>
        </w:rPr>
      </w:pPr>
      <w:r w:rsidRPr="002F7D16">
        <w:rPr>
          <w:rFonts w:cstheme="minorHAnsi"/>
          <w:b/>
          <w:bCs/>
        </w:rPr>
        <w:t xml:space="preserve">Les </w:t>
      </w:r>
      <w:r>
        <w:rPr>
          <w:rFonts w:cstheme="minorHAnsi"/>
          <w:b/>
          <w:bCs/>
        </w:rPr>
        <w:t xml:space="preserve">AINS, </w:t>
      </w:r>
      <w:r w:rsidRPr="002F7D16">
        <w:rPr>
          <w:rFonts w:cstheme="minorHAnsi"/>
          <w:b/>
          <w:bCs/>
        </w:rPr>
        <w:t>l’aspirine</w:t>
      </w:r>
      <w:r>
        <w:rPr>
          <w:rFonts w:cstheme="minorHAnsi"/>
          <w:b/>
          <w:bCs/>
        </w:rPr>
        <w:t> :</w:t>
      </w:r>
    </w:p>
    <w:p w:rsidR="002F7D16" w:rsidRDefault="002F7D16">
      <w:pPr>
        <w:rPr>
          <w:rFonts w:cstheme="minorHAnsi"/>
          <w:bCs/>
        </w:rPr>
      </w:pPr>
      <w:r>
        <w:rPr>
          <w:rFonts w:cstheme="minorHAnsi"/>
          <w:bCs/>
        </w:rPr>
        <w:t xml:space="preserve">Ils ont comme effet de diminuer la concentration basale et locale de prostaglandine, par un effet anti-COX1. Il y aura alors à la fois une augmentation de la production d’HCl et une diminution de la production de mucus protecteur. </w:t>
      </w:r>
    </w:p>
    <w:p w:rsidR="00D72F3A" w:rsidRDefault="00D72F3A">
      <w:pPr>
        <w:rPr>
          <w:rFonts w:cstheme="minorHAnsi"/>
          <w:bCs/>
        </w:rPr>
      </w:pPr>
      <w:r>
        <w:rPr>
          <w:rFonts w:cstheme="minorHAnsi"/>
          <w:bCs/>
        </w:rPr>
        <w:t>Les AINS doivent toujours être pris pendant un repas pour éviter les effets délétères sur l’estomac.</w:t>
      </w:r>
    </w:p>
    <w:p w:rsidR="00D72F3A" w:rsidRDefault="00D72F3A">
      <w:pPr>
        <w:rPr>
          <w:rFonts w:cstheme="minorHAnsi"/>
          <w:b/>
          <w:bCs/>
        </w:rPr>
      </w:pPr>
      <w:r>
        <w:rPr>
          <w:rFonts w:cstheme="minorHAnsi"/>
          <w:b/>
          <w:bCs/>
        </w:rPr>
        <w:t>Helicobacter pylori :</w:t>
      </w:r>
    </w:p>
    <w:p w:rsidR="00100692" w:rsidRPr="008029F2" w:rsidRDefault="00100692">
      <w:pPr>
        <w:rPr>
          <w:rFonts w:cstheme="minorHAnsi"/>
          <w:bCs/>
          <w:color w:val="00B050"/>
        </w:rPr>
      </w:pPr>
      <w:r>
        <w:rPr>
          <w:rFonts w:cstheme="minorHAnsi"/>
          <w:bCs/>
        </w:rPr>
        <w:t>Bactérie gram -, qui possède des digitation</w:t>
      </w:r>
      <w:r w:rsidR="00F34347">
        <w:rPr>
          <w:rFonts w:cstheme="minorHAnsi"/>
          <w:bCs/>
        </w:rPr>
        <w:t>s lui permettant de s’ancrer aux</w:t>
      </w:r>
      <w:r>
        <w:rPr>
          <w:rFonts w:cstheme="minorHAnsi"/>
          <w:bCs/>
        </w:rPr>
        <w:t xml:space="preserve"> cellules épith</w:t>
      </w:r>
      <w:r w:rsidR="00637E08">
        <w:rPr>
          <w:rFonts w:cstheme="minorHAnsi"/>
          <w:bCs/>
        </w:rPr>
        <w:t xml:space="preserve">éliales grâce à des adhésines. </w:t>
      </w:r>
    </w:p>
    <w:p w:rsidR="00100692" w:rsidRDefault="00100692" w:rsidP="00100692">
      <w:pPr>
        <w:rPr>
          <w:rFonts w:cstheme="minorHAnsi"/>
          <w:bCs/>
        </w:rPr>
      </w:pPr>
      <w:r>
        <w:rPr>
          <w:rFonts w:cstheme="minorHAnsi"/>
          <w:bCs/>
        </w:rPr>
        <w:t xml:space="preserve">Cette bactérie fabrique un enzyme, l’uréase, qui va transformer l’urée en ammoniac NH3 </w:t>
      </w:r>
      <w:r w:rsidRPr="00100692">
        <w:rPr>
          <w:rFonts w:cstheme="minorHAnsi"/>
          <w:bCs/>
          <w:i/>
        </w:rPr>
        <w:t>(</w:t>
      </w:r>
      <w:r w:rsidR="005C4B56" w:rsidRPr="00100692">
        <w:rPr>
          <w:rFonts w:cstheme="minorHAnsi"/>
          <w:bCs/>
          <w:i/>
        </w:rPr>
        <w:t xml:space="preserve">CO(NH2)2 </w:t>
      </w:r>
      <w:r>
        <w:rPr>
          <w:rFonts w:cstheme="minorHAnsi"/>
          <w:bCs/>
          <w:i/>
        </w:rPr>
        <w:t>→</w:t>
      </w:r>
      <w:r w:rsidR="005C4B56" w:rsidRPr="00100692">
        <w:rPr>
          <w:rFonts w:cstheme="minorHAnsi"/>
          <w:bCs/>
          <w:i/>
        </w:rPr>
        <w:t xml:space="preserve"> CO2 + NH3</w:t>
      </w:r>
      <w:r w:rsidRPr="00100692">
        <w:rPr>
          <w:rFonts w:cstheme="minorHAnsi"/>
          <w:bCs/>
          <w:i/>
        </w:rPr>
        <w:t>)</w:t>
      </w:r>
      <w:r>
        <w:rPr>
          <w:rFonts w:cstheme="minorHAnsi"/>
          <w:bCs/>
          <w:i/>
        </w:rPr>
        <w:t>.</w:t>
      </w:r>
      <w:r>
        <w:rPr>
          <w:rFonts w:cstheme="minorHAnsi"/>
          <w:bCs/>
        </w:rPr>
        <w:t xml:space="preserve">L’ammoniac favorise la neutralisation de l’acidité, et entraine des altérations au niveau de la surface des cellules épithéliales. </w:t>
      </w:r>
    </w:p>
    <w:p w:rsidR="00100692" w:rsidRDefault="00100692" w:rsidP="00100692">
      <w:pPr>
        <w:rPr>
          <w:rFonts w:cstheme="minorHAnsi"/>
          <w:bCs/>
        </w:rPr>
      </w:pPr>
      <w:r>
        <w:rPr>
          <w:rFonts w:cstheme="minorHAnsi"/>
          <w:bCs/>
        </w:rPr>
        <w:t>Il faut prescrire un traitement antibiotique.</w:t>
      </w:r>
    </w:p>
    <w:p w:rsidR="00100692" w:rsidRDefault="00100692" w:rsidP="00100692">
      <w:pPr>
        <w:rPr>
          <w:rFonts w:cstheme="minorHAnsi"/>
          <w:b/>
          <w:bCs/>
          <w:color w:val="FF0000"/>
        </w:rPr>
      </w:pPr>
      <w:r w:rsidRPr="00100692">
        <w:rPr>
          <w:rFonts w:cstheme="minorHAnsi"/>
          <w:b/>
          <w:bCs/>
          <w:color w:val="FF0000"/>
        </w:rPr>
        <w:t xml:space="preserve">Tabac </w:t>
      </w:r>
      <w:r>
        <w:rPr>
          <w:rFonts w:cstheme="minorHAnsi"/>
          <w:b/>
          <w:bCs/>
          <w:color w:val="FF0000"/>
        </w:rPr>
        <w:t>(QCM CC) !!</w:t>
      </w:r>
    </w:p>
    <w:p w:rsidR="00100692" w:rsidRDefault="00100692" w:rsidP="00100692">
      <w:pPr>
        <w:rPr>
          <w:rFonts w:cstheme="minorHAnsi"/>
          <w:bCs/>
        </w:rPr>
      </w:pPr>
      <w:r>
        <w:rPr>
          <w:rFonts w:cstheme="minorHAnsi"/>
          <w:bCs/>
        </w:rPr>
        <w:t xml:space="preserve">Le tabac augmente de façon très nette la sécrétion d’acide chlorhydrique </w:t>
      </w:r>
    </w:p>
    <w:p w:rsidR="00D24308" w:rsidRDefault="00100692" w:rsidP="00100692">
      <w:pPr>
        <w:rPr>
          <w:rFonts w:cstheme="minorHAnsi"/>
          <w:b/>
          <w:bCs/>
        </w:rPr>
      </w:pPr>
      <w:r>
        <w:rPr>
          <w:rFonts w:cstheme="minorHAnsi"/>
          <w:b/>
          <w:bCs/>
        </w:rPr>
        <w:t>Tumeur endocrine responsable d’une hypergastrinémie</w:t>
      </w:r>
      <w:r w:rsidR="005C4B56" w:rsidRPr="00100692">
        <w:rPr>
          <w:rFonts w:cstheme="minorHAnsi"/>
          <w:b/>
          <w:bCs/>
        </w:rPr>
        <w:t xml:space="preserve"> :</w:t>
      </w:r>
      <w:r>
        <w:rPr>
          <w:rFonts w:cstheme="minorHAnsi"/>
          <w:b/>
          <w:bCs/>
        </w:rPr>
        <w:t xml:space="preserve"> syndrome de</w:t>
      </w:r>
      <w:r w:rsidR="005C4B56" w:rsidRPr="00100692">
        <w:rPr>
          <w:rFonts w:cstheme="minorHAnsi"/>
          <w:b/>
          <w:bCs/>
        </w:rPr>
        <w:t xml:space="preserve"> Zollinger Ellison</w:t>
      </w:r>
    </w:p>
    <w:p w:rsidR="00100692" w:rsidRDefault="000A0485" w:rsidP="00100692">
      <w:pPr>
        <w:rPr>
          <w:rFonts w:cstheme="minorHAnsi"/>
          <w:bCs/>
        </w:rPr>
      </w:pPr>
      <w:r>
        <w:rPr>
          <w:rFonts w:cstheme="minorHAnsi"/>
          <w:bCs/>
        </w:rPr>
        <w:t>Phénomène rare mais très grave</w:t>
      </w:r>
      <w:r w:rsidR="00100692">
        <w:rPr>
          <w:rFonts w:cstheme="minorHAnsi"/>
          <w:bCs/>
        </w:rPr>
        <w:t>, la tumeur fabrique de façon incontrôlée</w:t>
      </w:r>
      <w:r w:rsidR="00C620FE">
        <w:rPr>
          <w:rFonts w:cstheme="minorHAnsi"/>
          <w:bCs/>
        </w:rPr>
        <w:t xml:space="preserve"> de la gastrine</w:t>
      </w:r>
      <w:r w:rsidR="00100692">
        <w:rPr>
          <w:rFonts w:cstheme="minorHAnsi"/>
          <w:bCs/>
        </w:rPr>
        <w:t>. Les patients présente</w:t>
      </w:r>
      <w:r w:rsidR="00C620FE">
        <w:rPr>
          <w:rFonts w:cstheme="minorHAnsi"/>
          <w:bCs/>
        </w:rPr>
        <w:t>nt plusieurs ulcères, graves, qui vont saigner.</w:t>
      </w:r>
    </w:p>
    <w:p w:rsidR="008E7C0B" w:rsidRDefault="008E7C0B" w:rsidP="00100692">
      <w:pPr>
        <w:rPr>
          <w:rFonts w:cstheme="minorHAnsi"/>
          <w:bCs/>
        </w:rPr>
      </w:pPr>
    </w:p>
    <w:p w:rsidR="008E7C0B" w:rsidRDefault="008E7C0B" w:rsidP="00100692">
      <w:pPr>
        <w:rPr>
          <w:rFonts w:cstheme="minorHAnsi"/>
          <w:b/>
          <w:bCs/>
          <w:sz w:val="24"/>
          <w:szCs w:val="24"/>
          <w:u w:val="single"/>
        </w:rPr>
      </w:pPr>
    </w:p>
    <w:p w:rsidR="008E7C0B" w:rsidRDefault="008E7C0B" w:rsidP="00100692">
      <w:pPr>
        <w:rPr>
          <w:rFonts w:cstheme="minorHAnsi"/>
          <w:b/>
          <w:bCs/>
          <w:sz w:val="24"/>
          <w:szCs w:val="24"/>
          <w:u w:val="single"/>
        </w:rPr>
      </w:pPr>
    </w:p>
    <w:p w:rsidR="008E7C0B" w:rsidRDefault="008E7C0B" w:rsidP="00100692">
      <w:pPr>
        <w:rPr>
          <w:rFonts w:cstheme="minorHAnsi"/>
          <w:b/>
          <w:bCs/>
          <w:sz w:val="24"/>
          <w:szCs w:val="24"/>
          <w:u w:val="single"/>
        </w:rPr>
      </w:pPr>
    </w:p>
    <w:p w:rsidR="008E7C0B" w:rsidRDefault="008E7C0B" w:rsidP="00100692">
      <w:pPr>
        <w:rPr>
          <w:rFonts w:cstheme="minorHAnsi"/>
          <w:b/>
          <w:bCs/>
          <w:sz w:val="24"/>
          <w:szCs w:val="24"/>
          <w:u w:val="single"/>
        </w:rPr>
      </w:pPr>
    </w:p>
    <w:p w:rsidR="008E7C0B" w:rsidRDefault="008E7C0B" w:rsidP="00100692">
      <w:pPr>
        <w:rPr>
          <w:rFonts w:cstheme="minorHAnsi"/>
          <w:b/>
          <w:bCs/>
          <w:sz w:val="24"/>
          <w:szCs w:val="24"/>
          <w:u w:val="single"/>
        </w:rPr>
      </w:pPr>
    </w:p>
    <w:p w:rsidR="008E7C0B" w:rsidRDefault="008E7C0B" w:rsidP="00100692">
      <w:pPr>
        <w:rPr>
          <w:rFonts w:cstheme="minorHAnsi"/>
          <w:b/>
          <w:bCs/>
          <w:sz w:val="24"/>
          <w:szCs w:val="24"/>
          <w:u w:val="single"/>
        </w:rPr>
      </w:pPr>
    </w:p>
    <w:p w:rsidR="00C81175" w:rsidRPr="00D21E33" w:rsidRDefault="00C81175" w:rsidP="00100692">
      <w:pPr>
        <w:rPr>
          <w:rFonts w:cstheme="minorHAnsi"/>
          <w:bCs/>
          <w:sz w:val="24"/>
          <w:szCs w:val="24"/>
        </w:rPr>
      </w:pPr>
      <w:r w:rsidRPr="00C81175">
        <w:rPr>
          <w:rFonts w:cstheme="minorHAnsi"/>
          <w:b/>
          <w:bCs/>
          <w:sz w:val="24"/>
          <w:szCs w:val="24"/>
          <w:u w:val="single"/>
        </w:rPr>
        <w:lastRenderedPageBreak/>
        <w:t>Un peu de motricité gastrique</w:t>
      </w:r>
      <w:r w:rsidR="00D21E33">
        <w:rPr>
          <w:rFonts w:cstheme="minorHAnsi"/>
          <w:b/>
          <w:bCs/>
          <w:sz w:val="24"/>
          <w:szCs w:val="24"/>
          <w:u w:val="single"/>
        </w:rPr>
        <w:t xml:space="preserve"> </w:t>
      </w:r>
      <w:r w:rsidR="00D21E33">
        <w:rPr>
          <w:rFonts w:cstheme="minorHAnsi"/>
          <w:bCs/>
          <w:i/>
          <w:sz w:val="24"/>
          <w:szCs w:val="24"/>
        </w:rPr>
        <w:t xml:space="preserve">sera vu plus en détail dans un autre cours … </w:t>
      </w:r>
    </w:p>
    <w:p w:rsidR="00100692" w:rsidRDefault="00C81175" w:rsidP="00100692">
      <w:pPr>
        <w:rPr>
          <w:rFonts w:cstheme="minorHAnsi"/>
          <w:bCs/>
        </w:rPr>
      </w:pPr>
      <w:r>
        <w:rPr>
          <w:rFonts w:cstheme="minorHAnsi"/>
          <w:bCs/>
        </w:rPr>
        <w:t>Des ondes lentes, systématiques (3 à 4 ondes lentes / min) sont initiées par les cellules de Kajal,</w:t>
      </w:r>
      <w:r w:rsidR="00150871">
        <w:rPr>
          <w:rFonts w:cstheme="minorHAnsi"/>
          <w:bCs/>
        </w:rPr>
        <w:t xml:space="preserve"> cellules</w:t>
      </w:r>
      <w:r>
        <w:rPr>
          <w:rFonts w:cstheme="minorHAnsi"/>
          <w:bCs/>
        </w:rPr>
        <w:t xml:space="preserve"> pacemaker de l’estomac. </w:t>
      </w:r>
    </w:p>
    <w:p w:rsidR="00C81175" w:rsidRPr="00A76721" w:rsidRDefault="00C81175" w:rsidP="00100692">
      <w:pPr>
        <w:rPr>
          <w:rFonts w:cstheme="minorHAnsi"/>
          <w:b/>
          <w:bCs/>
          <w:color w:val="FF0000"/>
        </w:rPr>
      </w:pPr>
      <w:r>
        <w:rPr>
          <w:rFonts w:cstheme="minorHAnsi"/>
          <w:bCs/>
        </w:rPr>
        <w:t>En phase de repos il n’y a aucune contraction dans l’œsophage, il est fermé à ses deux extrémités par ses sphincters.</w:t>
      </w:r>
      <w:r w:rsidR="00A76721">
        <w:rPr>
          <w:rFonts w:cstheme="minorHAnsi"/>
          <w:bCs/>
        </w:rPr>
        <w:t xml:space="preserve"> </w:t>
      </w:r>
      <w:r w:rsidR="00A76721" w:rsidRPr="00A76721">
        <w:rPr>
          <w:rFonts w:cstheme="minorHAnsi"/>
          <w:b/>
          <w:bCs/>
          <w:color w:val="FF0000"/>
        </w:rPr>
        <w:t>(</w:t>
      </w:r>
      <w:r w:rsidR="00A76721">
        <w:rPr>
          <w:rFonts w:cstheme="minorHAnsi"/>
          <w:b/>
          <w:bCs/>
          <w:color w:val="FF0000"/>
        </w:rPr>
        <w:t>à</w:t>
      </w:r>
      <w:r w:rsidR="00A76721" w:rsidRPr="00A76721">
        <w:rPr>
          <w:rFonts w:cstheme="minorHAnsi"/>
          <w:b/>
          <w:bCs/>
          <w:color w:val="FF0000"/>
        </w:rPr>
        <w:t xml:space="preserve"> retenir)</w:t>
      </w:r>
      <w:r w:rsidR="00A76721">
        <w:rPr>
          <w:rFonts w:cstheme="minorHAnsi"/>
          <w:b/>
          <w:bCs/>
          <w:color w:val="FF0000"/>
        </w:rPr>
        <w:t> !!</w:t>
      </w:r>
    </w:p>
    <w:p w:rsidR="00C81175" w:rsidRDefault="00C81175" w:rsidP="00100692">
      <w:pPr>
        <w:rPr>
          <w:rFonts w:cstheme="minorHAnsi"/>
          <w:bCs/>
        </w:rPr>
      </w:pPr>
      <w:r>
        <w:rPr>
          <w:rFonts w:cstheme="minorHAnsi"/>
          <w:bCs/>
        </w:rPr>
        <w:t>Lorsque les aliments arrivent dans l’estomac, il ne s’y oppose pas et se détend, le remplissage fundique se fait sans variation de pression. La vidange se fait par le péristaltisme.</w:t>
      </w:r>
    </w:p>
    <w:p w:rsidR="00D24308" w:rsidRDefault="008E7C0B" w:rsidP="008E7C0B">
      <w:pPr>
        <w:rPr>
          <w:rFonts w:cstheme="minorHAnsi"/>
          <w:bCs/>
        </w:rPr>
      </w:pPr>
      <w:r>
        <w:rPr>
          <w:rFonts w:cstheme="minorHAnsi"/>
          <w:bCs/>
        </w:rPr>
        <w:t>Une c</w:t>
      </w:r>
      <w:r w:rsidR="005C4B56" w:rsidRPr="008E7C0B">
        <w:rPr>
          <w:rFonts w:cstheme="minorHAnsi"/>
          <w:bCs/>
        </w:rPr>
        <w:t>oordination antro-pyloro-duodénale</w:t>
      </w:r>
      <w:r>
        <w:rPr>
          <w:rFonts w:cstheme="minorHAnsi"/>
          <w:bCs/>
        </w:rPr>
        <w:t xml:space="preserve"> se met ensuite en place, et on observe un phénomène biphasique : les liquides passent en premier, suivis des solides.</w:t>
      </w:r>
    </w:p>
    <w:p w:rsidR="008E7C0B" w:rsidRDefault="008E7C0B" w:rsidP="008E7C0B">
      <w:pPr>
        <w:rPr>
          <w:rFonts w:cstheme="minorHAnsi"/>
          <w:bCs/>
        </w:rPr>
      </w:pPr>
      <w:r>
        <w:rPr>
          <w:rFonts w:cstheme="minorHAnsi"/>
          <w:bCs/>
        </w:rPr>
        <w:t xml:space="preserve">Le rétrocontrôle va ensuite dépendre de l’activité électrique de l’estomac et du volume, de la nature et de la composition chimique des aliments. </w:t>
      </w:r>
    </w:p>
    <w:p w:rsidR="008E7C0B" w:rsidRPr="008E7C0B" w:rsidRDefault="004B4E05" w:rsidP="008E7C0B">
      <w:pPr>
        <w:rPr>
          <w:rFonts w:cstheme="minorHAnsi"/>
          <w:bCs/>
        </w:rPr>
      </w:pPr>
      <w:r>
        <w:rPr>
          <w:noProof/>
          <w:lang w:eastAsia="fr-FR"/>
        </w:rPr>
        <w:drawing>
          <wp:inline distT="0" distB="0" distL="0" distR="0">
            <wp:extent cx="5543550" cy="412432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543550" cy="4124325"/>
                    </a:xfrm>
                    <a:prstGeom prst="rect">
                      <a:avLst/>
                    </a:prstGeom>
                  </pic:spPr>
                </pic:pic>
              </a:graphicData>
            </a:graphic>
          </wp:inline>
        </w:drawing>
      </w:r>
    </w:p>
    <w:p w:rsidR="00C81175" w:rsidRDefault="00B510C8" w:rsidP="00100692">
      <w:pPr>
        <w:rPr>
          <w:rFonts w:cstheme="minorHAnsi"/>
          <w:bCs/>
        </w:rPr>
      </w:pPr>
      <w:r>
        <w:rPr>
          <w:rFonts w:cstheme="minorHAnsi"/>
          <w:bCs/>
        </w:rPr>
        <w:t xml:space="preserve">L’agressivité, le stress, les émotions peuvent également stimuler l’estomac (c’est pour ça que parfois des gens vomissent quand ils sont contents, comme dans la Cité de la peur …). </w:t>
      </w:r>
    </w:p>
    <w:p w:rsidR="004B4E05" w:rsidRDefault="005C4B56" w:rsidP="00100692">
      <w:pPr>
        <w:rPr>
          <w:rFonts w:cstheme="minorHAnsi"/>
          <w:b/>
          <w:bCs/>
        </w:rPr>
      </w:pPr>
      <w:r>
        <w:rPr>
          <w:rFonts w:cstheme="minorHAnsi"/>
          <w:b/>
          <w:bCs/>
        </w:rPr>
        <w:t>RETENIR :</w:t>
      </w:r>
    </w:p>
    <w:p w:rsidR="005C4B56" w:rsidRDefault="005C4B56" w:rsidP="005C4B56">
      <w:pPr>
        <w:spacing w:after="0"/>
        <w:rPr>
          <w:rFonts w:cstheme="minorHAnsi"/>
          <w:bCs/>
        </w:rPr>
      </w:pPr>
      <w:r>
        <w:rPr>
          <w:rFonts w:cstheme="minorHAnsi"/>
          <w:bCs/>
        </w:rPr>
        <w:t xml:space="preserve">- </w:t>
      </w:r>
      <w:r w:rsidRPr="005C4B56">
        <w:rPr>
          <w:rFonts w:cstheme="minorHAnsi"/>
          <w:bCs/>
        </w:rPr>
        <w:t>Estomac : sécrétion et vidange : deux rôles finement régulés</w:t>
      </w:r>
      <w:r>
        <w:rPr>
          <w:rFonts w:cstheme="minorHAnsi"/>
          <w:bCs/>
        </w:rPr>
        <w:t xml:space="preserve"> : </w:t>
      </w:r>
      <w:r w:rsidRPr="005C4B56">
        <w:rPr>
          <w:rFonts w:cstheme="minorHAnsi"/>
          <w:bCs/>
        </w:rPr>
        <w:t>SN, endocrine, paracrine</w:t>
      </w:r>
    </w:p>
    <w:p w:rsidR="005C4B56" w:rsidRDefault="005C4B56" w:rsidP="005C4B56">
      <w:pPr>
        <w:spacing w:after="0"/>
        <w:rPr>
          <w:rFonts w:cstheme="minorHAnsi"/>
          <w:bCs/>
        </w:rPr>
      </w:pPr>
      <w:r>
        <w:rPr>
          <w:rFonts w:cstheme="minorHAnsi"/>
          <w:bCs/>
        </w:rPr>
        <w:t xml:space="preserve">- </w:t>
      </w:r>
      <w:r w:rsidR="00837717">
        <w:rPr>
          <w:rFonts w:cstheme="minorHAnsi"/>
          <w:bCs/>
        </w:rPr>
        <w:t xml:space="preserve">3 </w:t>
      </w:r>
      <w:r w:rsidRPr="005C4B56">
        <w:rPr>
          <w:rFonts w:cstheme="minorHAnsi"/>
          <w:bCs/>
        </w:rPr>
        <w:t>Phases céphalique, gastrique et intestinale</w:t>
      </w:r>
    </w:p>
    <w:p w:rsidR="005C4B56" w:rsidRDefault="005C4B56" w:rsidP="005C4B56">
      <w:pPr>
        <w:spacing w:after="0"/>
        <w:rPr>
          <w:rFonts w:cstheme="minorHAnsi"/>
          <w:bCs/>
        </w:rPr>
      </w:pPr>
      <w:r>
        <w:rPr>
          <w:rFonts w:cstheme="minorHAnsi"/>
          <w:bCs/>
        </w:rPr>
        <w:t xml:space="preserve">- </w:t>
      </w:r>
      <w:r w:rsidRPr="005C4B56">
        <w:rPr>
          <w:rFonts w:cstheme="minorHAnsi"/>
          <w:bCs/>
        </w:rPr>
        <w:t>Equilibre sécrétoire entre barrière muqueuse alcaline et substances potentiell</w:t>
      </w:r>
      <w:r>
        <w:rPr>
          <w:rFonts w:cstheme="minorHAnsi"/>
          <w:bCs/>
        </w:rPr>
        <w:t>ement agressives : HCl, pepsine</w:t>
      </w:r>
    </w:p>
    <w:p w:rsidR="00D24308" w:rsidRPr="005C4B56" w:rsidRDefault="005C4B56" w:rsidP="005C4B56">
      <w:pPr>
        <w:spacing w:after="0"/>
        <w:rPr>
          <w:rFonts w:cstheme="minorHAnsi"/>
          <w:bCs/>
        </w:rPr>
      </w:pPr>
      <w:r>
        <w:rPr>
          <w:rFonts w:cstheme="minorHAnsi"/>
          <w:bCs/>
        </w:rPr>
        <w:t xml:space="preserve">- </w:t>
      </w:r>
      <w:r w:rsidRPr="005C4B56">
        <w:rPr>
          <w:rFonts w:cstheme="minorHAnsi"/>
          <w:bCs/>
        </w:rPr>
        <w:t>L’ulcère est secondaire à une rupture de cet équilibre, en lien avec un ou plusieurs facteurs extrinsèques</w:t>
      </w:r>
      <w:r>
        <w:rPr>
          <w:rFonts w:cstheme="minorHAnsi"/>
          <w:bCs/>
        </w:rPr>
        <w:t xml:space="preserve"> : Médicaments, HP, tabac… Le risque d’ulcère augmente également avec l’âge, car la muqueuse protectrice s’altère avec le temps. </w:t>
      </w:r>
    </w:p>
    <w:p w:rsidR="005C4B56" w:rsidRPr="005C4B56" w:rsidRDefault="005C4B56" w:rsidP="00100692">
      <w:pPr>
        <w:rPr>
          <w:rFonts w:cstheme="minorHAnsi"/>
          <w:b/>
          <w:bCs/>
        </w:rPr>
      </w:pPr>
    </w:p>
    <w:p w:rsidR="00100692" w:rsidRPr="00D72F3A" w:rsidRDefault="00100692">
      <w:pPr>
        <w:rPr>
          <w:rFonts w:cstheme="minorHAnsi"/>
          <w:bCs/>
        </w:rPr>
      </w:pPr>
    </w:p>
    <w:p w:rsidR="004D0E64" w:rsidRDefault="004D0E64">
      <w:pPr>
        <w:rPr>
          <w:rFonts w:cstheme="minorHAnsi"/>
          <w:bCs/>
        </w:rPr>
      </w:pPr>
    </w:p>
    <w:p w:rsidR="00971FB0" w:rsidRPr="00550782" w:rsidRDefault="00971FB0">
      <w:pPr>
        <w:rPr>
          <w:rFonts w:cstheme="minorHAnsi"/>
          <w:bCs/>
        </w:rPr>
      </w:pPr>
    </w:p>
    <w:sectPr w:rsidR="00971FB0" w:rsidRPr="00550782" w:rsidSect="00FC70C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D6AD7"/>
    <w:multiLevelType w:val="hybridMultilevel"/>
    <w:tmpl w:val="26A61C98"/>
    <w:lvl w:ilvl="0" w:tplc="5C60343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870D8D"/>
    <w:multiLevelType w:val="hybridMultilevel"/>
    <w:tmpl w:val="19260AB4"/>
    <w:lvl w:ilvl="0" w:tplc="00B4517A">
      <w:start w:val="1"/>
      <w:numFmt w:val="decimal"/>
      <w:lvlText w:val="%1."/>
      <w:lvlJc w:val="left"/>
      <w:pPr>
        <w:tabs>
          <w:tab w:val="num" w:pos="720"/>
        </w:tabs>
        <w:ind w:left="720" w:hanging="360"/>
      </w:pPr>
    </w:lvl>
    <w:lvl w:ilvl="1" w:tplc="4DE4ABDE" w:tentative="1">
      <w:start w:val="1"/>
      <w:numFmt w:val="decimal"/>
      <w:lvlText w:val="%2."/>
      <w:lvlJc w:val="left"/>
      <w:pPr>
        <w:tabs>
          <w:tab w:val="num" w:pos="1440"/>
        </w:tabs>
        <w:ind w:left="1440" w:hanging="360"/>
      </w:pPr>
    </w:lvl>
    <w:lvl w:ilvl="2" w:tplc="D3BA3518" w:tentative="1">
      <w:start w:val="1"/>
      <w:numFmt w:val="decimal"/>
      <w:lvlText w:val="%3."/>
      <w:lvlJc w:val="left"/>
      <w:pPr>
        <w:tabs>
          <w:tab w:val="num" w:pos="2160"/>
        </w:tabs>
        <w:ind w:left="2160" w:hanging="360"/>
      </w:pPr>
    </w:lvl>
    <w:lvl w:ilvl="3" w:tplc="2FDC72E8" w:tentative="1">
      <w:start w:val="1"/>
      <w:numFmt w:val="decimal"/>
      <w:lvlText w:val="%4."/>
      <w:lvlJc w:val="left"/>
      <w:pPr>
        <w:tabs>
          <w:tab w:val="num" w:pos="2880"/>
        </w:tabs>
        <w:ind w:left="2880" w:hanging="360"/>
      </w:pPr>
    </w:lvl>
    <w:lvl w:ilvl="4" w:tplc="B59CBBEC" w:tentative="1">
      <w:start w:val="1"/>
      <w:numFmt w:val="decimal"/>
      <w:lvlText w:val="%5."/>
      <w:lvlJc w:val="left"/>
      <w:pPr>
        <w:tabs>
          <w:tab w:val="num" w:pos="3600"/>
        </w:tabs>
        <w:ind w:left="3600" w:hanging="360"/>
      </w:pPr>
    </w:lvl>
    <w:lvl w:ilvl="5" w:tplc="C1185964" w:tentative="1">
      <w:start w:val="1"/>
      <w:numFmt w:val="decimal"/>
      <w:lvlText w:val="%6."/>
      <w:lvlJc w:val="left"/>
      <w:pPr>
        <w:tabs>
          <w:tab w:val="num" w:pos="4320"/>
        </w:tabs>
        <w:ind w:left="4320" w:hanging="360"/>
      </w:pPr>
    </w:lvl>
    <w:lvl w:ilvl="6" w:tplc="D93A1758" w:tentative="1">
      <w:start w:val="1"/>
      <w:numFmt w:val="decimal"/>
      <w:lvlText w:val="%7."/>
      <w:lvlJc w:val="left"/>
      <w:pPr>
        <w:tabs>
          <w:tab w:val="num" w:pos="5040"/>
        </w:tabs>
        <w:ind w:left="5040" w:hanging="360"/>
      </w:pPr>
    </w:lvl>
    <w:lvl w:ilvl="7" w:tplc="E8A48D00" w:tentative="1">
      <w:start w:val="1"/>
      <w:numFmt w:val="decimal"/>
      <w:lvlText w:val="%8."/>
      <w:lvlJc w:val="left"/>
      <w:pPr>
        <w:tabs>
          <w:tab w:val="num" w:pos="5760"/>
        </w:tabs>
        <w:ind w:left="5760" w:hanging="360"/>
      </w:pPr>
    </w:lvl>
    <w:lvl w:ilvl="8" w:tplc="DC36BBEC" w:tentative="1">
      <w:start w:val="1"/>
      <w:numFmt w:val="decimal"/>
      <w:lvlText w:val="%9."/>
      <w:lvlJc w:val="left"/>
      <w:pPr>
        <w:tabs>
          <w:tab w:val="num" w:pos="6480"/>
        </w:tabs>
        <w:ind w:left="6480" w:hanging="360"/>
      </w:pPr>
    </w:lvl>
  </w:abstractNum>
  <w:abstractNum w:abstractNumId="2">
    <w:nsid w:val="0CB81E9C"/>
    <w:multiLevelType w:val="hybridMultilevel"/>
    <w:tmpl w:val="D73E025E"/>
    <w:lvl w:ilvl="0" w:tplc="5C60343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E4F296D"/>
    <w:multiLevelType w:val="hybridMultilevel"/>
    <w:tmpl w:val="FA06475C"/>
    <w:lvl w:ilvl="0" w:tplc="178E220E">
      <w:start w:val="1"/>
      <w:numFmt w:val="bullet"/>
      <w:lvlText w:val="•"/>
      <w:lvlJc w:val="left"/>
      <w:pPr>
        <w:tabs>
          <w:tab w:val="num" w:pos="720"/>
        </w:tabs>
        <w:ind w:left="720" w:hanging="360"/>
      </w:pPr>
      <w:rPr>
        <w:rFonts w:ascii="Arial" w:hAnsi="Arial" w:hint="default"/>
      </w:rPr>
    </w:lvl>
    <w:lvl w:ilvl="1" w:tplc="DAF0C2C2" w:tentative="1">
      <w:start w:val="1"/>
      <w:numFmt w:val="bullet"/>
      <w:lvlText w:val="•"/>
      <w:lvlJc w:val="left"/>
      <w:pPr>
        <w:tabs>
          <w:tab w:val="num" w:pos="1440"/>
        </w:tabs>
        <w:ind w:left="1440" w:hanging="360"/>
      </w:pPr>
      <w:rPr>
        <w:rFonts w:ascii="Arial" w:hAnsi="Arial" w:hint="default"/>
      </w:rPr>
    </w:lvl>
    <w:lvl w:ilvl="2" w:tplc="0E4CF5AE" w:tentative="1">
      <w:start w:val="1"/>
      <w:numFmt w:val="bullet"/>
      <w:lvlText w:val="•"/>
      <w:lvlJc w:val="left"/>
      <w:pPr>
        <w:tabs>
          <w:tab w:val="num" w:pos="2160"/>
        </w:tabs>
        <w:ind w:left="2160" w:hanging="360"/>
      </w:pPr>
      <w:rPr>
        <w:rFonts w:ascii="Arial" w:hAnsi="Arial" w:hint="default"/>
      </w:rPr>
    </w:lvl>
    <w:lvl w:ilvl="3" w:tplc="A5C60626" w:tentative="1">
      <w:start w:val="1"/>
      <w:numFmt w:val="bullet"/>
      <w:lvlText w:val="•"/>
      <w:lvlJc w:val="left"/>
      <w:pPr>
        <w:tabs>
          <w:tab w:val="num" w:pos="2880"/>
        </w:tabs>
        <w:ind w:left="2880" w:hanging="360"/>
      </w:pPr>
      <w:rPr>
        <w:rFonts w:ascii="Arial" w:hAnsi="Arial" w:hint="default"/>
      </w:rPr>
    </w:lvl>
    <w:lvl w:ilvl="4" w:tplc="3B323D16" w:tentative="1">
      <w:start w:val="1"/>
      <w:numFmt w:val="bullet"/>
      <w:lvlText w:val="•"/>
      <w:lvlJc w:val="left"/>
      <w:pPr>
        <w:tabs>
          <w:tab w:val="num" w:pos="3600"/>
        </w:tabs>
        <w:ind w:left="3600" w:hanging="360"/>
      </w:pPr>
      <w:rPr>
        <w:rFonts w:ascii="Arial" w:hAnsi="Arial" w:hint="default"/>
      </w:rPr>
    </w:lvl>
    <w:lvl w:ilvl="5" w:tplc="098EF590" w:tentative="1">
      <w:start w:val="1"/>
      <w:numFmt w:val="bullet"/>
      <w:lvlText w:val="•"/>
      <w:lvlJc w:val="left"/>
      <w:pPr>
        <w:tabs>
          <w:tab w:val="num" w:pos="4320"/>
        </w:tabs>
        <w:ind w:left="4320" w:hanging="360"/>
      </w:pPr>
      <w:rPr>
        <w:rFonts w:ascii="Arial" w:hAnsi="Arial" w:hint="default"/>
      </w:rPr>
    </w:lvl>
    <w:lvl w:ilvl="6" w:tplc="282A1A3A" w:tentative="1">
      <w:start w:val="1"/>
      <w:numFmt w:val="bullet"/>
      <w:lvlText w:val="•"/>
      <w:lvlJc w:val="left"/>
      <w:pPr>
        <w:tabs>
          <w:tab w:val="num" w:pos="5040"/>
        </w:tabs>
        <w:ind w:left="5040" w:hanging="360"/>
      </w:pPr>
      <w:rPr>
        <w:rFonts w:ascii="Arial" w:hAnsi="Arial" w:hint="default"/>
      </w:rPr>
    </w:lvl>
    <w:lvl w:ilvl="7" w:tplc="90324D3C" w:tentative="1">
      <w:start w:val="1"/>
      <w:numFmt w:val="bullet"/>
      <w:lvlText w:val="•"/>
      <w:lvlJc w:val="left"/>
      <w:pPr>
        <w:tabs>
          <w:tab w:val="num" w:pos="5760"/>
        </w:tabs>
        <w:ind w:left="5760" w:hanging="360"/>
      </w:pPr>
      <w:rPr>
        <w:rFonts w:ascii="Arial" w:hAnsi="Arial" w:hint="default"/>
      </w:rPr>
    </w:lvl>
    <w:lvl w:ilvl="8" w:tplc="4C7475F6" w:tentative="1">
      <w:start w:val="1"/>
      <w:numFmt w:val="bullet"/>
      <w:lvlText w:val="•"/>
      <w:lvlJc w:val="left"/>
      <w:pPr>
        <w:tabs>
          <w:tab w:val="num" w:pos="6480"/>
        </w:tabs>
        <w:ind w:left="6480" w:hanging="360"/>
      </w:pPr>
      <w:rPr>
        <w:rFonts w:ascii="Arial" w:hAnsi="Arial" w:hint="default"/>
      </w:rPr>
    </w:lvl>
  </w:abstractNum>
  <w:abstractNum w:abstractNumId="4">
    <w:nsid w:val="11E528B6"/>
    <w:multiLevelType w:val="hybridMultilevel"/>
    <w:tmpl w:val="269EECFA"/>
    <w:lvl w:ilvl="0" w:tplc="5C60343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CD014F2"/>
    <w:multiLevelType w:val="hybridMultilevel"/>
    <w:tmpl w:val="7366B4C8"/>
    <w:lvl w:ilvl="0" w:tplc="0C16EABC">
      <w:start w:val="1"/>
      <w:numFmt w:val="decimal"/>
      <w:lvlText w:val="%1."/>
      <w:lvlJc w:val="left"/>
      <w:pPr>
        <w:tabs>
          <w:tab w:val="num" w:pos="720"/>
        </w:tabs>
        <w:ind w:left="720" w:hanging="360"/>
      </w:pPr>
    </w:lvl>
    <w:lvl w:ilvl="1" w:tplc="BA68B588" w:tentative="1">
      <w:start w:val="1"/>
      <w:numFmt w:val="decimal"/>
      <w:lvlText w:val="%2."/>
      <w:lvlJc w:val="left"/>
      <w:pPr>
        <w:tabs>
          <w:tab w:val="num" w:pos="1440"/>
        </w:tabs>
        <w:ind w:left="1440" w:hanging="360"/>
      </w:pPr>
    </w:lvl>
    <w:lvl w:ilvl="2" w:tplc="C4987D42" w:tentative="1">
      <w:start w:val="1"/>
      <w:numFmt w:val="decimal"/>
      <w:lvlText w:val="%3."/>
      <w:lvlJc w:val="left"/>
      <w:pPr>
        <w:tabs>
          <w:tab w:val="num" w:pos="2160"/>
        </w:tabs>
        <w:ind w:left="2160" w:hanging="360"/>
      </w:pPr>
    </w:lvl>
    <w:lvl w:ilvl="3" w:tplc="DA18726C" w:tentative="1">
      <w:start w:val="1"/>
      <w:numFmt w:val="decimal"/>
      <w:lvlText w:val="%4."/>
      <w:lvlJc w:val="left"/>
      <w:pPr>
        <w:tabs>
          <w:tab w:val="num" w:pos="2880"/>
        </w:tabs>
        <w:ind w:left="2880" w:hanging="360"/>
      </w:pPr>
    </w:lvl>
    <w:lvl w:ilvl="4" w:tplc="1F9E4210" w:tentative="1">
      <w:start w:val="1"/>
      <w:numFmt w:val="decimal"/>
      <w:lvlText w:val="%5."/>
      <w:lvlJc w:val="left"/>
      <w:pPr>
        <w:tabs>
          <w:tab w:val="num" w:pos="3600"/>
        </w:tabs>
        <w:ind w:left="3600" w:hanging="360"/>
      </w:pPr>
    </w:lvl>
    <w:lvl w:ilvl="5" w:tplc="B5BEB9CC" w:tentative="1">
      <w:start w:val="1"/>
      <w:numFmt w:val="decimal"/>
      <w:lvlText w:val="%6."/>
      <w:lvlJc w:val="left"/>
      <w:pPr>
        <w:tabs>
          <w:tab w:val="num" w:pos="4320"/>
        </w:tabs>
        <w:ind w:left="4320" w:hanging="360"/>
      </w:pPr>
    </w:lvl>
    <w:lvl w:ilvl="6" w:tplc="36CC7DBA" w:tentative="1">
      <w:start w:val="1"/>
      <w:numFmt w:val="decimal"/>
      <w:lvlText w:val="%7."/>
      <w:lvlJc w:val="left"/>
      <w:pPr>
        <w:tabs>
          <w:tab w:val="num" w:pos="5040"/>
        </w:tabs>
        <w:ind w:left="5040" w:hanging="360"/>
      </w:pPr>
    </w:lvl>
    <w:lvl w:ilvl="7" w:tplc="CD18B92E" w:tentative="1">
      <w:start w:val="1"/>
      <w:numFmt w:val="decimal"/>
      <w:lvlText w:val="%8."/>
      <w:lvlJc w:val="left"/>
      <w:pPr>
        <w:tabs>
          <w:tab w:val="num" w:pos="5760"/>
        </w:tabs>
        <w:ind w:left="5760" w:hanging="360"/>
      </w:pPr>
    </w:lvl>
    <w:lvl w:ilvl="8" w:tplc="C48CD1E0" w:tentative="1">
      <w:start w:val="1"/>
      <w:numFmt w:val="decimal"/>
      <w:lvlText w:val="%9."/>
      <w:lvlJc w:val="left"/>
      <w:pPr>
        <w:tabs>
          <w:tab w:val="num" w:pos="6480"/>
        </w:tabs>
        <w:ind w:left="6480" w:hanging="360"/>
      </w:pPr>
    </w:lvl>
  </w:abstractNum>
  <w:abstractNum w:abstractNumId="6">
    <w:nsid w:val="29415F8A"/>
    <w:multiLevelType w:val="hybridMultilevel"/>
    <w:tmpl w:val="D5D007A6"/>
    <w:lvl w:ilvl="0" w:tplc="5C60343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F3E16C4"/>
    <w:multiLevelType w:val="hybridMultilevel"/>
    <w:tmpl w:val="034A9EDC"/>
    <w:lvl w:ilvl="0" w:tplc="5C60343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5B47C8C"/>
    <w:multiLevelType w:val="hybridMultilevel"/>
    <w:tmpl w:val="14E6F8B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E38180E"/>
    <w:multiLevelType w:val="hybridMultilevel"/>
    <w:tmpl w:val="5D085E34"/>
    <w:lvl w:ilvl="0" w:tplc="5C60343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00E1DD1"/>
    <w:multiLevelType w:val="hybridMultilevel"/>
    <w:tmpl w:val="04D4AD1E"/>
    <w:lvl w:ilvl="0" w:tplc="D2F6CBC2">
      <w:start w:val="1"/>
      <w:numFmt w:val="bullet"/>
      <w:lvlText w:val="•"/>
      <w:lvlJc w:val="left"/>
      <w:pPr>
        <w:tabs>
          <w:tab w:val="num" w:pos="720"/>
        </w:tabs>
        <w:ind w:left="720" w:hanging="360"/>
      </w:pPr>
      <w:rPr>
        <w:rFonts w:ascii="Arial" w:hAnsi="Arial" w:hint="default"/>
      </w:rPr>
    </w:lvl>
    <w:lvl w:ilvl="1" w:tplc="49A22864">
      <w:start w:val="1239"/>
      <w:numFmt w:val="bullet"/>
      <w:lvlText w:val="–"/>
      <w:lvlJc w:val="left"/>
      <w:pPr>
        <w:tabs>
          <w:tab w:val="num" w:pos="1440"/>
        </w:tabs>
        <w:ind w:left="1440" w:hanging="360"/>
      </w:pPr>
      <w:rPr>
        <w:rFonts w:ascii="Arial" w:hAnsi="Arial" w:hint="default"/>
      </w:rPr>
    </w:lvl>
    <w:lvl w:ilvl="2" w:tplc="D3F4C552" w:tentative="1">
      <w:start w:val="1"/>
      <w:numFmt w:val="bullet"/>
      <w:lvlText w:val="•"/>
      <w:lvlJc w:val="left"/>
      <w:pPr>
        <w:tabs>
          <w:tab w:val="num" w:pos="2160"/>
        </w:tabs>
        <w:ind w:left="2160" w:hanging="360"/>
      </w:pPr>
      <w:rPr>
        <w:rFonts w:ascii="Arial" w:hAnsi="Arial" w:hint="default"/>
      </w:rPr>
    </w:lvl>
    <w:lvl w:ilvl="3" w:tplc="7F6E45BC" w:tentative="1">
      <w:start w:val="1"/>
      <w:numFmt w:val="bullet"/>
      <w:lvlText w:val="•"/>
      <w:lvlJc w:val="left"/>
      <w:pPr>
        <w:tabs>
          <w:tab w:val="num" w:pos="2880"/>
        </w:tabs>
        <w:ind w:left="2880" w:hanging="360"/>
      </w:pPr>
      <w:rPr>
        <w:rFonts w:ascii="Arial" w:hAnsi="Arial" w:hint="default"/>
      </w:rPr>
    </w:lvl>
    <w:lvl w:ilvl="4" w:tplc="8DE643A6" w:tentative="1">
      <w:start w:val="1"/>
      <w:numFmt w:val="bullet"/>
      <w:lvlText w:val="•"/>
      <w:lvlJc w:val="left"/>
      <w:pPr>
        <w:tabs>
          <w:tab w:val="num" w:pos="3600"/>
        </w:tabs>
        <w:ind w:left="3600" w:hanging="360"/>
      </w:pPr>
      <w:rPr>
        <w:rFonts w:ascii="Arial" w:hAnsi="Arial" w:hint="default"/>
      </w:rPr>
    </w:lvl>
    <w:lvl w:ilvl="5" w:tplc="BF78075A" w:tentative="1">
      <w:start w:val="1"/>
      <w:numFmt w:val="bullet"/>
      <w:lvlText w:val="•"/>
      <w:lvlJc w:val="left"/>
      <w:pPr>
        <w:tabs>
          <w:tab w:val="num" w:pos="4320"/>
        </w:tabs>
        <w:ind w:left="4320" w:hanging="360"/>
      </w:pPr>
      <w:rPr>
        <w:rFonts w:ascii="Arial" w:hAnsi="Arial" w:hint="default"/>
      </w:rPr>
    </w:lvl>
    <w:lvl w:ilvl="6" w:tplc="41EC6F30" w:tentative="1">
      <w:start w:val="1"/>
      <w:numFmt w:val="bullet"/>
      <w:lvlText w:val="•"/>
      <w:lvlJc w:val="left"/>
      <w:pPr>
        <w:tabs>
          <w:tab w:val="num" w:pos="5040"/>
        </w:tabs>
        <w:ind w:left="5040" w:hanging="360"/>
      </w:pPr>
      <w:rPr>
        <w:rFonts w:ascii="Arial" w:hAnsi="Arial" w:hint="default"/>
      </w:rPr>
    </w:lvl>
    <w:lvl w:ilvl="7" w:tplc="E1A29ED0" w:tentative="1">
      <w:start w:val="1"/>
      <w:numFmt w:val="bullet"/>
      <w:lvlText w:val="•"/>
      <w:lvlJc w:val="left"/>
      <w:pPr>
        <w:tabs>
          <w:tab w:val="num" w:pos="5760"/>
        </w:tabs>
        <w:ind w:left="5760" w:hanging="360"/>
      </w:pPr>
      <w:rPr>
        <w:rFonts w:ascii="Arial" w:hAnsi="Arial" w:hint="default"/>
      </w:rPr>
    </w:lvl>
    <w:lvl w:ilvl="8" w:tplc="07FC89C2" w:tentative="1">
      <w:start w:val="1"/>
      <w:numFmt w:val="bullet"/>
      <w:lvlText w:val="•"/>
      <w:lvlJc w:val="left"/>
      <w:pPr>
        <w:tabs>
          <w:tab w:val="num" w:pos="6480"/>
        </w:tabs>
        <w:ind w:left="6480" w:hanging="360"/>
      </w:pPr>
      <w:rPr>
        <w:rFonts w:ascii="Arial" w:hAnsi="Arial" w:hint="default"/>
      </w:rPr>
    </w:lvl>
  </w:abstractNum>
  <w:abstractNum w:abstractNumId="11">
    <w:nsid w:val="47333F3B"/>
    <w:multiLevelType w:val="hybridMultilevel"/>
    <w:tmpl w:val="D3329FB2"/>
    <w:lvl w:ilvl="0" w:tplc="EC9CD170">
      <w:start w:val="1"/>
      <w:numFmt w:val="bullet"/>
      <w:lvlText w:val="–"/>
      <w:lvlJc w:val="left"/>
      <w:pPr>
        <w:tabs>
          <w:tab w:val="num" w:pos="720"/>
        </w:tabs>
        <w:ind w:left="720" w:hanging="360"/>
      </w:pPr>
      <w:rPr>
        <w:rFonts w:ascii="Arial" w:hAnsi="Arial" w:hint="default"/>
      </w:rPr>
    </w:lvl>
    <w:lvl w:ilvl="1" w:tplc="46EC1EA8">
      <w:start w:val="1"/>
      <w:numFmt w:val="bullet"/>
      <w:lvlText w:val="–"/>
      <w:lvlJc w:val="left"/>
      <w:pPr>
        <w:tabs>
          <w:tab w:val="num" w:pos="1440"/>
        </w:tabs>
        <w:ind w:left="1440" w:hanging="360"/>
      </w:pPr>
      <w:rPr>
        <w:rFonts w:ascii="Arial" w:hAnsi="Arial" w:hint="default"/>
      </w:rPr>
    </w:lvl>
    <w:lvl w:ilvl="2" w:tplc="8110DB54" w:tentative="1">
      <w:start w:val="1"/>
      <w:numFmt w:val="bullet"/>
      <w:lvlText w:val="–"/>
      <w:lvlJc w:val="left"/>
      <w:pPr>
        <w:tabs>
          <w:tab w:val="num" w:pos="2160"/>
        </w:tabs>
        <w:ind w:left="2160" w:hanging="360"/>
      </w:pPr>
      <w:rPr>
        <w:rFonts w:ascii="Arial" w:hAnsi="Arial" w:hint="default"/>
      </w:rPr>
    </w:lvl>
    <w:lvl w:ilvl="3" w:tplc="BB646BDE" w:tentative="1">
      <w:start w:val="1"/>
      <w:numFmt w:val="bullet"/>
      <w:lvlText w:val="–"/>
      <w:lvlJc w:val="left"/>
      <w:pPr>
        <w:tabs>
          <w:tab w:val="num" w:pos="2880"/>
        </w:tabs>
        <w:ind w:left="2880" w:hanging="360"/>
      </w:pPr>
      <w:rPr>
        <w:rFonts w:ascii="Arial" w:hAnsi="Arial" w:hint="default"/>
      </w:rPr>
    </w:lvl>
    <w:lvl w:ilvl="4" w:tplc="A38CC1AA" w:tentative="1">
      <w:start w:val="1"/>
      <w:numFmt w:val="bullet"/>
      <w:lvlText w:val="–"/>
      <w:lvlJc w:val="left"/>
      <w:pPr>
        <w:tabs>
          <w:tab w:val="num" w:pos="3600"/>
        </w:tabs>
        <w:ind w:left="3600" w:hanging="360"/>
      </w:pPr>
      <w:rPr>
        <w:rFonts w:ascii="Arial" w:hAnsi="Arial" w:hint="default"/>
      </w:rPr>
    </w:lvl>
    <w:lvl w:ilvl="5" w:tplc="1722C186" w:tentative="1">
      <w:start w:val="1"/>
      <w:numFmt w:val="bullet"/>
      <w:lvlText w:val="–"/>
      <w:lvlJc w:val="left"/>
      <w:pPr>
        <w:tabs>
          <w:tab w:val="num" w:pos="4320"/>
        </w:tabs>
        <w:ind w:left="4320" w:hanging="360"/>
      </w:pPr>
      <w:rPr>
        <w:rFonts w:ascii="Arial" w:hAnsi="Arial" w:hint="default"/>
      </w:rPr>
    </w:lvl>
    <w:lvl w:ilvl="6" w:tplc="AD809DB6" w:tentative="1">
      <w:start w:val="1"/>
      <w:numFmt w:val="bullet"/>
      <w:lvlText w:val="–"/>
      <w:lvlJc w:val="left"/>
      <w:pPr>
        <w:tabs>
          <w:tab w:val="num" w:pos="5040"/>
        </w:tabs>
        <w:ind w:left="5040" w:hanging="360"/>
      </w:pPr>
      <w:rPr>
        <w:rFonts w:ascii="Arial" w:hAnsi="Arial" w:hint="default"/>
      </w:rPr>
    </w:lvl>
    <w:lvl w:ilvl="7" w:tplc="E874280E" w:tentative="1">
      <w:start w:val="1"/>
      <w:numFmt w:val="bullet"/>
      <w:lvlText w:val="–"/>
      <w:lvlJc w:val="left"/>
      <w:pPr>
        <w:tabs>
          <w:tab w:val="num" w:pos="5760"/>
        </w:tabs>
        <w:ind w:left="5760" w:hanging="360"/>
      </w:pPr>
      <w:rPr>
        <w:rFonts w:ascii="Arial" w:hAnsi="Arial" w:hint="default"/>
      </w:rPr>
    </w:lvl>
    <w:lvl w:ilvl="8" w:tplc="1304D6A4" w:tentative="1">
      <w:start w:val="1"/>
      <w:numFmt w:val="bullet"/>
      <w:lvlText w:val="–"/>
      <w:lvlJc w:val="left"/>
      <w:pPr>
        <w:tabs>
          <w:tab w:val="num" w:pos="6480"/>
        </w:tabs>
        <w:ind w:left="6480" w:hanging="360"/>
      </w:pPr>
      <w:rPr>
        <w:rFonts w:ascii="Arial" w:hAnsi="Arial" w:hint="default"/>
      </w:rPr>
    </w:lvl>
  </w:abstractNum>
  <w:abstractNum w:abstractNumId="12">
    <w:nsid w:val="4F4D031B"/>
    <w:multiLevelType w:val="hybridMultilevel"/>
    <w:tmpl w:val="9A10C1EA"/>
    <w:lvl w:ilvl="0" w:tplc="B4D4B842">
      <w:start w:val="1"/>
      <w:numFmt w:val="decimal"/>
      <w:lvlText w:val="%1."/>
      <w:lvlJc w:val="left"/>
      <w:pPr>
        <w:tabs>
          <w:tab w:val="num" w:pos="720"/>
        </w:tabs>
        <w:ind w:left="720" w:hanging="360"/>
      </w:pPr>
    </w:lvl>
    <w:lvl w:ilvl="1" w:tplc="5B7ADAEC" w:tentative="1">
      <w:start w:val="1"/>
      <w:numFmt w:val="decimal"/>
      <w:lvlText w:val="%2."/>
      <w:lvlJc w:val="left"/>
      <w:pPr>
        <w:tabs>
          <w:tab w:val="num" w:pos="1440"/>
        </w:tabs>
        <w:ind w:left="1440" w:hanging="360"/>
      </w:pPr>
    </w:lvl>
    <w:lvl w:ilvl="2" w:tplc="0FFEC86A" w:tentative="1">
      <w:start w:val="1"/>
      <w:numFmt w:val="decimal"/>
      <w:lvlText w:val="%3."/>
      <w:lvlJc w:val="left"/>
      <w:pPr>
        <w:tabs>
          <w:tab w:val="num" w:pos="2160"/>
        </w:tabs>
        <w:ind w:left="2160" w:hanging="360"/>
      </w:pPr>
    </w:lvl>
    <w:lvl w:ilvl="3" w:tplc="2A44CAF2" w:tentative="1">
      <w:start w:val="1"/>
      <w:numFmt w:val="decimal"/>
      <w:lvlText w:val="%4."/>
      <w:lvlJc w:val="left"/>
      <w:pPr>
        <w:tabs>
          <w:tab w:val="num" w:pos="2880"/>
        </w:tabs>
        <w:ind w:left="2880" w:hanging="360"/>
      </w:pPr>
    </w:lvl>
    <w:lvl w:ilvl="4" w:tplc="1DEC6BE8" w:tentative="1">
      <w:start w:val="1"/>
      <w:numFmt w:val="decimal"/>
      <w:lvlText w:val="%5."/>
      <w:lvlJc w:val="left"/>
      <w:pPr>
        <w:tabs>
          <w:tab w:val="num" w:pos="3600"/>
        </w:tabs>
        <w:ind w:left="3600" w:hanging="360"/>
      </w:pPr>
    </w:lvl>
    <w:lvl w:ilvl="5" w:tplc="FCDE67DE" w:tentative="1">
      <w:start w:val="1"/>
      <w:numFmt w:val="decimal"/>
      <w:lvlText w:val="%6."/>
      <w:lvlJc w:val="left"/>
      <w:pPr>
        <w:tabs>
          <w:tab w:val="num" w:pos="4320"/>
        </w:tabs>
        <w:ind w:left="4320" w:hanging="360"/>
      </w:pPr>
    </w:lvl>
    <w:lvl w:ilvl="6" w:tplc="259C2100" w:tentative="1">
      <w:start w:val="1"/>
      <w:numFmt w:val="decimal"/>
      <w:lvlText w:val="%7."/>
      <w:lvlJc w:val="left"/>
      <w:pPr>
        <w:tabs>
          <w:tab w:val="num" w:pos="5040"/>
        </w:tabs>
        <w:ind w:left="5040" w:hanging="360"/>
      </w:pPr>
    </w:lvl>
    <w:lvl w:ilvl="7" w:tplc="4704EB2C" w:tentative="1">
      <w:start w:val="1"/>
      <w:numFmt w:val="decimal"/>
      <w:lvlText w:val="%8."/>
      <w:lvlJc w:val="left"/>
      <w:pPr>
        <w:tabs>
          <w:tab w:val="num" w:pos="5760"/>
        </w:tabs>
        <w:ind w:left="5760" w:hanging="360"/>
      </w:pPr>
    </w:lvl>
    <w:lvl w:ilvl="8" w:tplc="9F2CFA9E" w:tentative="1">
      <w:start w:val="1"/>
      <w:numFmt w:val="decimal"/>
      <w:lvlText w:val="%9."/>
      <w:lvlJc w:val="left"/>
      <w:pPr>
        <w:tabs>
          <w:tab w:val="num" w:pos="6480"/>
        </w:tabs>
        <w:ind w:left="6480" w:hanging="360"/>
      </w:pPr>
    </w:lvl>
  </w:abstractNum>
  <w:abstractNum w:abstractNumId="13">
    <w:nsid w:val="62FE6619"/>
    <w:multiLevelType w:val="hybridMultilevel"/>
    <w:tmpl w:val="4A04ECE0"/>
    <w:lvl w:ilvl="0" w:tplc="CF9AD6A4">
      <w:start w:val="1"/>
      <w:numFmt w:val="bullet"/>
      <w:lvlText w:val="•"/>
      <w:lvlJc w:val="left"/>
      <w:pPr>
        <w:tabs>
          <w:tab w:val="num" w:pos="720"/>
        </w:tabs>
        <w:ind w:left="720" w:hanging="360"/>
      </w:pPr>
      <w:rPr>
        <w:rFonts w:ascii="Arial" w:hAnsi="Arial" w:hint="default"/>
      </w:rPr>
    </w:lvl>
    <w:lvl w:ilvl="1" w:tplc="CABABBF6" w:tentative="1">
      <w:start w:val="1"/>
      <w:numFmt w:val="bullet"/>
      <w:lvlText w:val="•"/>
      <w:lvlJc w:val="left"/>
      <w:pPr>
        <w:tabs>
          <w:tab w:val="num" w:pos="1440"/>
        </w:tabs>
        <w:ind w:left="1440" w:hanging="360"/>
      </w:pPr>
      <w:rPr>
        <w:rFonts w:ascii="Arial" w:hAnsi="Arial" w:hint="default"/>
      </w:rPr>
    </w:lvl>
    <w:lvl w:ilvl="2" w:tplc="85A219AE" w:tentative="1">
      <w:start w:val="1"/>
      <w:numFmt w:val="bullet"/>
      <w:lvlText w:val="•"/>
      <w:lvlJc w:val="left"/>
      <w:pPr>
        <w:tabs>
          <w:tab w:val="num" w:pos="2160"/>
        </w:tabs>
        <w:ind w:left="2160" w:hanging="360"/>
      </w:pPr>
      <w:rPr>
        <w:rFonts w:ascii="Arial" w:hAnsi="Arial" w:hint="default"/>
      </w:rPr>
    </w:lvl>
    <w:lvl w:ilvl="3" w:tplc="AEC89CC2" w:tentative="1">
      <w:start w:val="1"/>
      <w:numFmt w:val="bullet"/>
      <w:lvlText w:val="•"/>
      <w:lvlJc w:val="left"/>
      <w:pPr>
        <w:tabs>
          <w:tab w:val="num" w:pos="2880"/>
        </w:tabs>
        <w:ind w:left="2880" w:hanging="360"/>
      </w:pPr>
      <w:rPr>
        <w:rFonts w:ascii="Arial" w:hAnsi="Arial" w:hint="default"/>
      </w:rPr>
    </w:lvl>
    <w:lvl w:ilvl="4" w:tplc="52A64512" w:tentative="1">
      <w:start w:val="1"/>
      <w:numFmt w:val="bullet"/>
      <w:lvlText w:val="•"/>
      <w:lvlJc w:val="left"/>
      <w:pPr>
        <w:tabs>
          <w:tab w:val="num" w:pos="3600"/>
        </w:tabs>
        <w:ind w:left="3600" w:hanging="360"/>
      </w:pPr>
      <w:rPr>
        <w:rFonts w:ascii="Arial" w:hAnsi="Arial" w:hint="default"/>
      </w:rPr>
    </w:lvl>
    <w:lvl w:ilvl="5" w:tplc="4768DCFA" w:tentative="1">
      <w:start w:val="1"/>
      <w:numFmt w:val="bullet"/>
      <w:lvlText w:val="•"/>
      <w:lvlJc w:val="left"/>
      <w:pPr>
        <w:tabs>
          <w:tab w:val="num" w:pos="4320"/>
        </w:tabs>
        <w:ind w:left="4320" w:hanging="360"/>
      </w:pPr>
      <w:rPr>
        <w:rFonts w:ascii="Arial" w:hAnsi="Arial" w:hint="default"/>
      </w:rPr>
    </w:lvl>
    <w:lvl w:ilvl="6" w:tplc="13F284B6" w:tentative="1">
      <w:start w:val="1"/>
      <w:numFmt w:val="bullet"/>
      <w:lvlText w:val="•"/>
      <w:lvlJc w:val="left"/>
      <w:pPr>
        <w:tabs>
          <w:tab w:val="num" w:pos="5040"/>
        </w:tabs>
        <w:ind w:left="5040" w:hanging="360"/>
      </w:pPr>
      <w:rPr>
        <w:rFonts w:ascii="Arial" w:hAnsi="Arial" w:hint="default"/>
      </w:rPr>
    </w:lvl>
    <w:lvl w:ilvl="7" w:tplc="DE6C5CBE" w:tentative="1">
      <w:start w:val="1"/>
      <w:numFmt w:val="bullet"/>
      <w:lvlText w:val="•"/>
      <w:lvlJc w:val="left"/>
      <w:pPr>
        <w:tabs>
          <w:tab w:val="num" w:pos="5760"/>
        </w:tabs>
        <w:ind w:left="5760" w:hanging="360"/>
      </w:pPr>
      <w:rPr>
        <w:rFonts w:ascii="Arial" w:hAnsi="Arial" w:hint="default"/>
      </w:rPr>
    </w:lvl>
    <w:lvl w:ilvl="8" w:tplc="42C270A2" w:tentative="1">
      <w:start w:val="1"/>
      <w:numFmt w:val="bullet"/>
      <w:lvlText w:val="•"/>
      <w:lvlJc w:val="left"/>
      <w:pPr>
        <w:tabs>
          <w:tab w:val="num" w:pos="6480"/>
        </w:tabs>
        <w:ind w:left="6480" w:hanging="360"/>
      </w:pPr>
      <w:rPr>
        <w:rFonts w:ascii="Arial" w:hAnsi="Arial" w:hint="default"/>
      </w:rPr>
    </w:lvl>
  </w:abstractNum>
  <w:abstractNum w:abstractNumId="14">
    <w:nsid w:val="6B97497B"/>
    <w:multiLevelType w:val="hybridMultilevel"/>
    <w:tmpl w:val="8F506A08"/>
    <w:lvl w:ilvl="0" w:tplc="2EB2E500">
      <w:start w:val="1"/>
      <w:numFmt w:val="bullet"/>
      <w:lvlText w:val="–"/>
      <w:lvlJc w:val="left"/>
      <w:pPr>
        <w:tabs>
          <w:tab w:val="num" w:pos="720"/>
        </w:tabs>
        <w:ind w:left="720" w:hanging="360"/>
      </w:pPr>
      <w:rPr>
        <w:rFonts w:ascii="Arial" w:hAnsi="Arial" w:hint="default"/>
      </w:rPr>
    </w:lvl>
    <w:lvl w:ilvl="1" w:tplc="E3B886B0">
      <w:start w:val="1"/>
      <w:numFmt w:val="bullet"/>
      <w:lvlText w:val="–"/>
      <w:lvlJc w:val="left"/>
      <w:pPr>
        <w:tabs>
          <w:tab w:val="num" w:pos="1440"/>
        </w:tabs>
        <w:ind w:left="1440" w:hanging="360"/>
      </w:pPr>
      <w:rPr>
        <w:rFonts w:ascii="Arial" w:hAnsi="Arial" w:hint="default"/>
      </w:rPr>
    </w:lvl>
    <w:lvl w:ilvl="2" w:tplc="9DD43A40" w:tentative="1">
      <w:start w:val="1"/>
      <w:numFmt w:val="bullet"/>
      <w:lvlText w:val="–"/>
      <w:lvlJc w:val="left"/>
      <w:pPr>
        <w:tabs>
          <w:tab w:val="num" w:pos="2160"/>
        </w:tabs>
        <w:ind w:left="2160" w:hanging="360"/>
      </w:pPr>
      <w:rPr>
        <w:rFonts w:ascii="Arial" w:hAnsi="Arial" w:hint="default"/>
      </w:rPr>
    </w:lvl>
    <w:lvl w:ilvl="3" w:tplc="2E70DDFE" w:tentative="1">
      <w:start w:val="1"/>
      <w:numFmt w:val="bullet"/>
      <w:lvlText w:val="–"/>
      <w:lvlJc w:val="left"/>
      <w:pPr>
        <w:tabs>
          <w:tab w:val="num" w:pos="2880"/>
        </w:tabs>
        <w:ind w:left="2880" w:hanging="360"/>
      </w:pPr>
      <w:rPr>
        <w:rFonts w:ascii="Arial" w:hAnsi="Arial" w:hint="default"/>
      </w:rPr>
    </w:lvl>
    <w:lvl w:ilvl="4" w:tplc="10AAB408" w:tentative="1">
      <w:start w:val="1"/>
      <w:numFmt w:val="bullet"/>
      <w:lvlText w:val="–"/>
      <w:lvlJc w:val="left"/>
      <w:pPr>
        <w:tabs>
          <w:tab w:val="num" w:pos="3600"/>
        </w:tabs>
        <w:ind w:left="3600" w:hanging="360"/>
      </w:pPr>
      <w:rPr>
        <w:rFonts w:ascii="Arial" w:hAnsi="Arial" w:hint="default"/>
      </w:rPr>
    </w:lvl>
    <w:lvl w:ilvl="5" w:tplc="155A69F2" w:tentative="1">
      <w:start w:val="1"/>
      <w:numFmt w:val="bullet"/>
      <w:lvlText w:val="–"/>
      <w:lvlJc w:val="left"/>
      <w:pPr>
        <w:tabs>
          <w:tab w:val="num" w:pos="4320"/>
        </w:tabs>
        <w:ind w:left="4320" w:hanging="360"/>
      </w:pPr>
      <w:rPr>
        <w:rFonts w:ascii="Arial" w:hAnsi="Arial" w:hint="default"/>
      </w:rPr>
    </w:lvl>
    <w:lvl w:ilvl="6" w:tplc="C720D408" w:tentative="1">
      <w:start w:val="1"/>
      <w:numFmt w:val="bullet"/>
      <w:lvlText w:val="–"/>
      <w:lvlJc w:val="left"/>
      <w:pPr>
        <w:tabs>
          <w:tab w:val="num" w:pos="5040"/>
        </w:tabs>
        <w:ind w:left="5040" w:hanging="360"/>
      </w:pPr>
      <w:rPr>
        <w:rFonts w:ascii="Arial" w:hAnsi="Arial" w:hint="default"/>
      </w:rPr>
    </w:lvl>
    <w:lvl w:ilvl="7" w:tplc="C7D830A0" w:tentative="1">
      <w:start w:val="1"/>
      <w:numFmt w:val="bullet"/>
      <w:lvlText w:val="–"/>
      <w:lvlJc w:val="left"/>
      <w:pPr>
        <w:tabs>
          <w:tab w:val="num" w:pos="5760"/>
        </w:tabs>
        <w:ind w:left="5760" w:hanging="360"/>
      </w:pPr>
      <w:rPr>
        <w:rFonts w:ascii="Arial" w:hAnsi="Arial" w:hint="default"/>
      </w:rPr>
    </w:lvl>
    <w:lvl w:ilvl="8" w:tplc="B4B2C940" w:tentative="1">
      <w:start w:val="1"/>
      <w:numFmt w:val="bullet"/>
      <w:lvlText w:val="–"/>
      <w:lvlJc w:val="left"/>
      <w:pPr>
        <w:tabs>
          <w:tab w:val="num" w:pos="6480"/>
        </w:tabs>
        <w:ind w:left="6480" w:hanging="360"/>
      </w:pPr>
      <w:rPr>
        <w:rFonts w:ascii="Arial" w:hAnsi="Arial" w:hint="default"/>
      </w:rPr>
    </w:lvl>
  </w:abstractNum>
  <w:abstractNum w:abstractNumId="15">
    <w:nsid w:val="73427F2A"/>
    <w:multiLevelType w:val="hybridMultilevel"/>
    <w:tmpl w:val="6172B516"/>
    <w:lvl w:ilvl="0" w:tplc="5C60343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C202A65"/>
    <w:multiLevelType w:val="hybridMultilevel"/>
    <w:tmpl w:val="1CE26E94"/>
    <w:lvl w:ilvl="0" w:tplc="C534E3B0">
      <w:start w:val="1"/>
      <w:numFmt w:val="bullet"/>
      <w:lvlText w:val="•"/>
      <w:lvlJc w:val="left"/>
      <w:pPr>
        <w:tabs>
          <w:tab w:val="num" w:pos="720"/>
        </w:tabs>
        <w:ind w:left="720" w:hanging="360"/>
      </w:pPr>
      <w:rPr>
        <w:rFonts w:ascii="Arial" w:hAnsi="Arial" w:hint="default"/>
      </w:rPr>
    </w:lvl>
    <w:lvl w:ilvl="1" w:tplc="9912BF34" w:tentative="1">
      <w:start w:val="1"/>
      <w:numFmt w:val="bullet"/>
      <w:lvlText w:val="•"/>
      <w:lvlJc w:val="left"/>
      <w:pPr>
        <w:tabs>
          <w:tab w:val="num" w:pos="1440"/>
        </w:tabs>
        <w:ind w:left="1440" w:hanging="360"/>
      </w:pPr>
      <w:rPr>
        <w:rFonts w:ascii="Arial" w:hAnsi="Arial" w:hint="default"/>
      </w:rPr>
    </w:lvl>
    <w:lvl w:ilvl="2" w:tplc="E26E1628" w:tentative="1">
      <w:start w:val="1"/>
      <w:numFmt w:val="bullet"/>
      <w:lvlText w:val="•"/>
      <w:lvlJc w:val="left"/>
      <w:pPr>
        <w:tabs>
          <w:tab w:val="num" w:pos="2160"/>
        </w:tabs>
        <w:ind w:left="2160" w:hanging="360"/>
      </w:pPr>
      <w:rPr>
        <w:rFonts w:ascii="Arial" w:hAnsi="Arial" w:hint="default"/>
      </w:rPr>
    </w:lvl>
    <w:lvl w:ilvl="3" w:tplc="70FC12D2" w:tentative="1">
      <w:start w:val="1"/>
      <w:numFmt w:val="bullet"/>
      <w:lvlText w:val="•"/>
      <w:lvlJc w:val="left"/>
      <w:pPr>
        <w:tabs>
          <w:tab w:val="num" w:pos="2880"/>
        </w:tabs>
        <w:ind w:left="2880" w:hanging="360"/>
      </w:pPr>
      <w:rPr>
        <w:rFonts w:ascii="Arial" w:hAnsi="Arial" w:hint="default"/>
      </w:rPr>
    </w:lvl>
    <w:lvl w:ilvl="4" w:tplc="3E663EFA" w:tentative="1">
      <w:start w:val="1"/>
      <w:numFmt w:val="bullet"/>
      <w:lvlText w:val="•"/>
      <w:lvlJc w:val="left"/>
      <w:pPr>
        <w:tabs>
          <w:tab w:val="num" w:pos="3600"/>
        </w:tabs>
        <w:ind w:left="3600" w:hanging="360"/>
      </w:pPr>
      <w:rPr>
        <w:rFonts w:ascii="Arial" w:hAnsi="Arial" w:hint="default"/>
      </w:rPr>
    </w:lvl>
    <w:lvl w:ilvl="5" w:tplc="6E20230C" w:tentative="1">
      <w:start w:val="1"/>
      <w:numFmt w:val="bullet"/>
      <w:lvlText w:val="•"/>
      <w:lvlJc w:val="left"/>
      <w:pPr>
        <w:tabs>
          <w:tab w:val="num" w:pos="4320"/>
        </w:tabs>
        <w:ind w:left="4320" w:hanging="360"/>
      </w:pPr>
      <w:rPr>
        <w:rFonts w:ascii="Arial" w:hAnsi="Arial" w:hint="default"/>
      </w:rPr>
    </w:lvl>
    <w:lvl w:ilvl="6" w:tplc="E3549BFC" w:tentative="1">
      <w:start w:val="1"/>
      <w:numFmt w:val="bullet"/>
      <w:lvlText w:val="•"/>
      <w:lvlJc w:val="left"/>
      <w:pPr>
        <w:tabs>
          <w:tab w:val="num" w:pos="5040"/>
        </w:tabs>
        <w:ind w:left="5040" w:hanging="360"/>
      </w:pPr>
      <w:rPr>
        <w:rFonts w:ascii="Arial" w:hAnsi="Arial" w:hint="default"/>
      </w:rPr>
    </w:lvl>
    <w:lvl w:ilvl="7" w:tplc="A9C472C0" w:tentative="1">
      <w:start w:val="1"/>
      <w:numFmt w:val="bullet"/>
      <w:lvlText w:val="•"/>
      <w:lvlJc w:val="left"/>
      <w:pPr>
        <w:tabs>
          <w:tab w:val="num" w:pos="5760"/>
        </w:tabs>
        <w:ind w:left="5760" w:hanging="360"/>
      </w:pPr>
      <w:rPr>
        <w:rFonts w:ascii="Arial" w:hAnsi="Arial" w:hint="default"/>
      </w:rPr>
    </w:lvl>
    <w:lvl w:ilvl="8" w:tplc="B6D45260" w:tentative="1">
      <w:start w:val="1"/>
      <w:numFmt w:val="bullet"/>
      <w:lvlText w:val="•"/>
      <w:lvlJc w:val="left"/>
      <w:pPr>
        <w:tabs>
          <w:tab w:val="num" w:pos="6480"/>
        </w:tabs>
        <w:ind w:left="6480" w:hanging="360"/>
      </w:pPr>
      <w:rPr>
        <w:rFonts w:ascii="Arial" w:hAnsi="Arial" w:hint="default"/>
      </w:rPr>
    </w:lvl>
  </w:abstractNum>
  <w:abstractNum w:abstractNumId="17">
    <w:nsid w:val="7DAB6B22"/>
    <w:multiLevelType w:val="hybridMultilevel"/>
    <w:tmpl w:val="9A94A518"/>
    <w:lvl w:ilvl="0" w:tplc="5C60343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5"/>
  </w:num>
  <w:num w:numId="4">
    <w:abstractNumId w:val="4"/>
  </w:num>
  <w:num w:numId="5">
    <w:abstractNumId w:val="5"/>
  </w:num>
  <w:num w:numId="6">
    <w:abstractNumId w:val="12"/>
  </w:num>
  <w:num w:numId="7">
    <w:abstractNumId w:val="16"/>
  </w:num>
  <w:num w:numId="8">
    <w:abstractNumId w:val="13"/>
  </w:num>
  <w:num w:numId="9">
    <w:abstractNumId w:val="9"/>
  </w:num>
  <w:num w:numId="10">
    <w:abstractNumId w:val="14"/>
  </w:num>
  <w:num w:numId="11">
    <w:abstractNumId w:val="8"/>
  </w:num>
  <w:num w:numId="12">
    <w:abstractNumId w:val="7"/>
  </w:num>
  <w:num w:numId="13">
    <w:abstractNumId w:val="17"/>
  </w:num>
  <w:num w:numId="14">
    <w:abstractNumId w:val="6"/>
  </w:num>
  <w:num w:numId="15">
    <w:abstractNumId w:val="11"/>
  </w:num>
  <w:num w:numId="16">
    <w:abstractNumId w:val="1"/>
  </w:num>
  <w:num w:numId="17">
    <w:abstractNumId w:val="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05C"/>
    <w:rsid w:val="0009105C"/>
    <w:rsid w:val="000A0485"/>
    <w:rsid w:val="000B5EAC"/>
    <w:rsid w:val="00100692"/>
    <w:rsid w:val="00150871"/>
    <w:rsid w:val="001F7D71"/>
    <w:rsid w:val="00210D82"/>
    <w:rsid w:val="00286572"/>
    <w:rsid w:val="002B2E5D"/>
    <w:rsid w:val="002C2149"/>
    <w:rsid w:val="002D0B64"/>
    <w:rsid w:val="002F7D16"/>
    <w:rsid w:val="00333C6D"/>
    <w:rsid w:val="00367A43"/>
    <w:rsid w:val="00367FBA"/>
    <w:rsid w:val="00393B65"/>
    <w:rsid w:val="003E2334"/>
    <w:rsid w:val="00410A11"/>
    <w:rsid w:val="00422946"/>
    <w:rsid w:val="0043316E"/>
    <w:rsid w:val="00451F89"/>
    <w:rsid w:val="00475BE2"/>
    <w:rsid w:val="004A4BF6"/>
    <w:rsid w:val="004B4E05"/>
    <w:rsid w:val="004D0E64"/>
    <w:rsid w:val="004D1CCA"/>
    <w:rsid w:val="00526BE7"/>
    <w:rsid w:val="00533E5A"/>
    <w:rsid w:val="00550782"/>
    <w:rsid w:val="005516F1"/>
    <w:rsid w:val="00556F96"/>
    <w:rsid w:val="00593796"/>
    <w:rsid w:val="005A1100"/>
    <w:rsid w:val="005C4B56"/>
    <w:rsid w:val="00614418"/>
    <w:rsid w:val="00637E08"/>
    <w:rsid w:val="00670769"/>
    <w:rsid w:val="00676483"/>
    <w:rsid w:val="006D729F"/>
    <w:rsid w:val="006F1B30"/>
    <w:rsid w:val="006F1E83"/>
    <w:rsid w:val="006F2AAF"/>
    <w:rsid w:val="007248C0"/>
    <w:rsid w:val="00784011"/>
    <w:rsid w:val="007C7F68"/>
    <w:rsid w:val="007D6A45"/>
    <w:rsid w:val="008029F2"/>
    <w:rsid w:val="008254B8"/>
    <w:rsid w:val="00837717"/>
    <w:rsid w:val="0084138F"/>
    <w:rsid w:val="00895D7A"/>
    <w:rsid w:val="008C6820"/>
    <w:rsid w:val="008E7C0B"/>
    <w:rsid w:val="00920D69"/>
    <w:rsid w:val="009610AF"/>
    <w:rsid w:val="00971FB0"/>
    <w:rsid w:val="00990A04"/>
    <w:rsid w:val="00990C61"/>
    <w:rsid w:val="009F597C"/>
    <w:rsid w:val="00A41913"/>
    <w:rsid w:val="00A44461"/>
    <w:rsid w:val="00A76721"/>
    <w:rsid w:val="00A81F8B"/>
    <w:rsid w:val="00A8735A"/>
    <w:rsid w:val="00AA21B5"/>
    <w:rsid w:val="00AB60B3"/>
    <w:rsid w:val="00B03B6C"/>
    <w:rsid w:val="00B4791B"/>
    <w:rsid w:val="00B510C8"/>
    <w:rsid w:val="00B55AF0"/>
    <w:rsid w:val="00B5675C"/>
    <w:rsid w:val="00B65BCF"/>
    <w:rsid w:val="00BC1209"/>
    <w:rsid w:val="00C1453E"/>
    <w:rsid w:val="00C620FE"/>
    <w:rsid w:val="00C81175"/>
    <w:rsid w:val="00C9463E"/>
    <w:rsid w:val="00C94F1A"/>
    <w:rsid w:val="00D07909"/>
    <w:rsid w:val="00D21E33"/>
    <w:rsid w:val="00D24308"/>
    <w:rsid w:val="00D3328A"/>
    <w:rsid w:val="00D72F3A"/>
    <w:rsid w:val="00DB009F"/>
    <w:rsid w:val="00DC2028"/>
    <w:rsid w:val="00DD5817"/>
    <w:rsid w:val="00EB7689"/>
    <w:rsid w:val="00EB7F85"/>
    <w:rsid w:val="00EE3ED3"/>
    <w:rsid w:val="00EE7BF3"/>
    <w:rsid w:val="00EF0A34"/>
    <w:rsid w:val="00EF3FB8"/>
    <w:rsid w:val="00F34347"/>
    <w:rsid w:val="00F43CA0"/>
    <w:rsid w:val="00F454AF"/>
    <w:rsid w:val="00FA28B7"/>
    <w:rsid w:val="00FC70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Batang"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610A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10AF"/>
    <w:rPr>
      <w:rFonts w:ascii="Tahoma" w:hAnsi="Tahoma" w:cs="Tahoma"/>
      <w:sz w:val="16"/>
      <w:szCs w:val="16"/>
    </w:rPr>
  </w:style>
  <w:style w:type="paragraph" w:styleId="Paragraphedeliste">
    <w:name w:val="List Paragraph"/>
    <w:basedOn w:val="Normal"/>
    <w:uiPriority w:val="34"/>
    <w:qFormat/>
    <w:rsid w:val="009610AF"/>
    <w:pPr>
      <w:ind w:left="720"/>
      <w:contextualSpacing/>
    </w:pPr>
  </w:style>
  <w:style w:type="paragraph" w:styleId="NormalWeb">
    <w:name w:val="Normal (Web)"/>
    <w:basedOn w:val="Normal"/>
    <w:uiPriority w:val="99"/>
    <w:semiHidden/>
    <w:unhideWhenUsed/>
    <w:rsid w:val="00B55AF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610A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10AF"/>
    <w:rPr>
      <w:rFonts w:ascii="Tahoma" w:hAnsi="Tahoma" w:cs="Tahoma"/>
      <w:sz w:val="16"/>
      <w:szCs w:val="16"/>
    </w:rPr>
  </w:style>
  <w:style w:type="paragraph" w:styleId="Paragraphedeliste">
    <w:name w:val="List Paragraph"/>
    <w:basedOn w:val="Normal"/>
    <w:uiPriority w:val="34"/>
    <w:qFormat/>
    <w:rsid w:val="009610AF"/>
    <w:pPr>
      <w:ind w:left="720"/>
      <w:contextualSpacing/>
    </w:pPr>
  </w:style>
  <w:style w:type="paragraph" w:styleId="NormalWeb">
    <w:name w:val="Normal (Web)"/>
    <w:basedOn w:val="Normal"/>
    <w:uiPriority w:val="99"/>
    <w:semiHidden/>
    <w:unhideWhenUsed/>
    <w:rsid w:val="00B55AF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45928">
      <w:bodyDiv w:val="1"/>
      <w:marLeft w:val="0"/>
      <w:marRight w:val="0"/>
      <w:marTop w:val="0"/>
      <w:marBottom w:val="0"/>
      <w:divBdr>
        <w:top w:val="none" w:sz="0" w:space="0" w:color="auto"/>
        <w:left w:val="none" w:sz="0" w:space="0" w:color="auto"/>
        <w:bottom w:val="none" w:sz="0" w:space="0" w:color="auto"/>
        <w:right w:val="none" w:sz="0" w:space="0" w:color="auto"/>
      </w:divBdr>
      <w:divsChild>
        <w:div w:id="723792796">
          <w:marLeft w:val="806"/>
          <w:marRight w:val="0"/>
          <w:marTop w:val="154"/>
          <w:marBottom w:val="0"/>
          <w:divBdr>
            <w:top w:val="none" w:sz="0" w:space="0" w:color="auto"/>
            <w:left w:val="none" w:sz="0" w:space="0" w:color="auto"/>
            <w:bottom w:val="none" w:sz="0" w:space="0" w:color="auto"/>
            <w:right w:val="none" w:sz="0" w:space="0" w:color="auto"/>
          </w:divBdr>
        </w:div>
      </w:divsChild>
    </w:div>
    <w:div w:id="82066662">
      <w:bodyDiv w:val="1"/>
      <w:marLeft w:val="0"/>
      <w:marRight w:val="0"/>
      <w:marTop w:val="0"/>
      <w:marBottom w:val="0"/>
      <w:divBdr>
        <w:top w:val="none" w:sz="0" w:space="0" w:color="auto"/>
        <w:left w:val="none" w:sz="0" w:space="0" w:color="auto"/>
        <w:bottom w:val="none" w:sz="0" w:space="0" w:color="auto"/>
        <w:right w:val="none" w:sz="0" w:space="0" w:color="auto"/>
      </w:divBdr>
    </w:div>
    <w:div w:id="161939546">
      <w:bodyDiv w:val="1"/>
      <w:marLeft w:val="0"/>
      <w:marRight w:val="0"/>
      <w:marTop w:val="0"/>
      <w:marBottom w:val="0"/>
      <w:divBdr>
        <w:top w:val="none" w:sz="0" w:space="0" w:color="auto"/>
        <w:left w:val="none" w:sz="0" w:space="0" w:color="auto"/>
        <w:bottom w:val="none" w:sz="0" w:space="0" w:color="auto"/>
        <w:right w:val="none" w:sz="0" w:space="0" w:color="auto"/>
      </w:divBdr>
      <w:divsChild>
        <w:div w:id="764426965">
          <w:marLeft w:val="547"/>
          <w:marRight w:val="0"/>
          <w:marTop w:val="154"/>
          <w:marBottom w:val="0"/>
          <w:divBdr>
            <w:top w:val="none" w:sz="0" w:space="0" w:color="auto"/>
            <w:left w:val="none" w:sz="0" w:space="0" w:color="auto"/>
            <w:bottom w:val="none" w:sz="0" w:space="0" w:color="auto"/>
            <w:right w:val="none" w:sz="0" w:space="0" w:color="auto"/>
          </w:divBdr>
        </w:div>
      </w:divsChild>
    </w:div>
    <w:div w:id="284239049">
      <w:bodyDiv w:val="1"/>
      <w:marLeft w:val="0"/>
      <w:marRight w:val="0"/>
      <w:marTop w:val="0"/>
      <w:marBottom w:val="0"/>
      <w:divBdr>
        <w:top w:val="none" w:sz="0" w:space="0" w:color="auto"/>
        <w:left w:val="none" w:sz="0" w:space="0" w:color="auto"/>
        <w:bottom w:val="none" w:sz="0" w:space="0" w:color="auto"/>
        <w:right w:val="none" w:sz="0" w:space="0" w:color="auto"/>
      </w:divBdr>
      <w:divsChild>
        <w:div w:id="1760326958">
          <w:marLeft w:val="1166"/>
          <w:marRight w:val="0"/>
          <w:marTop w:val="115"/>
          <w:marBottom w:val="0"/>
          <w:divBdr>
            <w:top w:val="none" w:sz="0" w:space="0" w:color="auto"/>
            <w:left w:val="none" w:sz="0" w:space="0" w:color="auto"/>
            <w:bottom w:val="none" w:sz="0" w:space="0" w:color="auto"/>
            <w:right w:val="none" w:sz="0" w:space="0" w:color="auto"/>
          </w:divBdr>
        </w:div>
      </w:divsChild>
    </w:div>
    <w:div w:id="505293109">
      <w:bodyDiv w:val="1"/>
      <w:marLeft w:val="0"/>
      <w:marRight w:val="0"/>
      <w:marTop w:val="0"/>
      <w:marBottom w:val="0"/>
      <w:divBdr>
        <w:top w:val="none" w:sz="0" w:space="0" w:color="auto"/>
        <w:left w:val="none" w:sz="0" w:space="0" w:color="auto"/>
        <w:bottom w:val="none" w:sz="0" w:space="0" w:color="auto"/>
        <w:right w:val="none" w:sz="0" w:space="0" w:color="auto"/>
      </w:divBdr>
      <w:divsChild>
        <w:div w:id="1798639945">
          <w:marLeft w:val="547"/>
          <w:marRight w:val="0"/>
          <w:marTop w:val="144"/>
          <w:marBottom w:val="0"/>
          <w:divBdr>
            <w:top w:val="none" w:sz="0" w:space="0" w:color="auto"/>
            <w:left w:val="none" w:sz="0" w:space="0" w:color="auto"/>
            <w:bottom w:val="none" w:sz="0" w:space="0" w:color="auto"/>
            <w:right w:val="none" w:sz="0" w:space="0" w:color="auto"/>
          </w:divBdr>
        </w:div>
      </w:divsChild>
    </w:div>
    <w:div w:id="701977843">
      <w:bodyDiv w:val="1"/>
      <w:marLeft w:val="0"/>
      <w:marRight w:val="0"/>
      <w:marTop w:val="0"/>
      <w:marBottom w:val="0"/>
      <w:divBdr>
        <w:top w:val="none" w:sz="0" w:space="0" w:color="auto"/>
        <w:left w:val="none" w:sz="0" w:space="0" w:color="auto"/>
        <w:bottom w:val="none" w:sz="0" w:space="0" w:color="auto"/>
        <w:right w:val="none" w:sz="0" w:space="0" w:color="auto"/>
      </w:divBdr>
      <w:divsChild>
        <w:div w:id="118644470">
          <w:marLeft w:val="806"/>
          <w:marRight w:val="0"/>
          <w:marTop w:val="154"/>
          <w:marBottom w:val="0"/>
          <w:divBdr>
            <w:top w:val="none" w:sz="0" w:space="0" w:color="auto"/>
            <w:left w:val="none" w:sz="0" w:space="0" w:color="auto"/>
            <w:bottom w:val="none" w:sz="0" w:space="0" w:color="auto"/>
            <w:right w:val="none" w:sz="0" w:space="0" w:color="auto"/>
          </w:divBdr>
        </w:div>
      </w:divsChild>
    </w:div>
    <w:div w:id="882595412">
      <w:bodyDiv w:val="1"/>
      <w:marLeft w:val="0"/>
      <w:marRight w:val="0"/>
      <w:marTop w:val="0"/>
      <w:marBottom w:val="0"/>
      <w:divBdr>
        <w:top w:val="none" w:sz="0" w:space="0" w:color="auto"/>
        <w:left w:val="none" w:sz="0" w:space="0" w:color="auto"/>
        <w:bottom w:val="none" w:sz="0" w:space="0" w:color="auto"/>
        <w:right w:val="none" w:sz="0" w:space="0" w:color="auto"/>
      </w:divBdr>
      <w:divsChild>
        <w:div w:id="1607494738">
          <w:marLeft w:val="547"/>
          <w:marRight w:val="0"/>
          <w:marTop w:val="154"/>
          <w:marBottom w:val="0"/>
          <w:divBdr>
            <w:top w:val="none" w:sz="0" w:space="0" w:color="auto"/>
            <w:left w:val="none" w:sz="0" w:space="0" w:color="auto"/>
            <w:bottom w:val="none" w:sz="0" w:space="0" w:color="auto"/>
            <w:right w:val="none" w:sz="0" w:space="0" w:color="auto"/>
          </w:divBdr>
        </w:div>
      </w:divsChild>
    </w:div>
    <w:div w:id="1137532823">
      <w:bodyDiv w:val="1"/>
      <w:marLeft w:val="0"/>
      <w:marRight w:val="0"/>
      <w:marTop w:val="0"/>
      <w:marBottom w:val="0"/>
      <w:divBdr>
        <w:top w:val="none" w:sz="0" w:space="0" w:color="auto"/>
        <w:left w:val="none" w:sz="0" w:space="0" w:color="auto"/>
        <w:bottom w:val="none" w:sz="0" w:space="0" w:color="auto"/>
        <w:right w:val="none" w:sz="0" w:space="0" w:color="auto"/>
      </w:divBdr>
      <w:divsChild>
        <w:div w:id="1083451633">
          <w:marLeft w:val="1166"/>
          <w:marRight w:val="0"/>
          <w:marTop w:val="134"/>
          <w:marBottom w:val="0"/>
          <w:divBdr>
            <w:top w:val="none" w:sz="0" w:space="0" w:color="auto"/>
            <w:left w:val="none" w:sz="0" w:space="0" w:color="auto"/>
            <w:bottom w:val="none" w:sz="0" w:space="0" w:color="auto"/>
            <w:right w:val="none" w:sz="0" w:space="0" w:color="auto"/>
          </w:divBdr>
        </w:div>
      </w:divsChild>
    </w:div>
    <w:div w:id="1203982165">
      <w:bodyDiv w:val="1"/>
      <w:marLeft w:val="0"/>
      <w:marRight w:val="0"/>
      <w:marTop w:val="0"/>
      <w:marBottom w:val="0"/>
      <w:divBdr>
        <w:top w:val="none" w:sz="0" w:space="0" w:color="auto"/>
        <w:left w:val="none" w:sz="0" w:space="0" w:color="auto"/>
        <w:bottom w:val="none" w:sz="0" w:space="0" w:color="auto"/>
        <w:right w:val="none" w:sz="0" w:space="0" w:color="auto"/>
      </w:divBdr>
      <w:divsChild>
        <w:div w:id="1467048445">
          <w:marLeft w:val="806"/>
          <w:marRight w:val="0"/>
          <w:marTop w:val="154"/>
          <w:marBottom w:val="0"/>
          <w:divBdr>
            <w:top w:val="none" w:sz="0" w:space="0" w:color="auto"/>
            <w:left w:val="none" w:sz="0" w:space="0" w:color="auto"/>
            <w:bottom w:val="none" w:sz="0" w:space="0" w:color="auto"/>
            <w:right w:val="none" w:sz="0" w:space="0" w:color="auto"/>
          </w:divBdr>
        </w:div>
      </w:divsChild>
    </w:div>
    <w:div w:id="1223826856">
      <w:bodyDiv w:val="1"/>
      <w:marLeft w:val="0"/>
      <w:marRight w:val="0"/>
      <w:marTop w:val="0"/>
      <w:marBottom w:val="0"/>
      <w:divBdr>
        <w:top w:val="none" w:sz="0" w:space="0" w:color="auto"/>
        <w:left w:val="none" w:sz="0" w:space="0" w:color="auto"/>
        <w:bottom w:val="none" w:sz="0" w:space="0" w:color="auto"/>
        <w:right w:val="none" w:sz="0" w:space="0" w:color="auto"/>
      </w:divBdr>
      <w:divsChild>
        <w:div w:id="17439792">
          <w:marLeft w:val="547"/>
          <w:marRight w:val="0"/>
          <w:marTop w:val="154"/>
          <w:marBottom w:val="0"/>
          <w:divBdr>
            <w:top w:val="none" w:sz="0" w:space="0" w:color="auto"/>
            <w:left w:val="none" w:sz="0" w:space="0" w:color="auto"/>
            <w:bottom w:val="none" w:sz="0" w:space="0" w:color="auto"/>
            <w:right w:val="none" w:sz="0" w:space="0" w:color="auto"/>
          </w:divBdr>
        </w:div>
        <w:div w:id="511379761">
          <w:marLeft w:val="1166"/>
          <w:marRight w:val="0"/>
          <w:marTop w:val="134"/>
          <w:marBottom w:val="0"/>
          <w:divBdr>
            <w:top w:val="none" w:sz="0" w:space="0" w:color="auto"/>
            <w:left w:val="none" w:sz="0" w:space="0" w:color="auto"/>
            <w:bottom w:val="none" w:sz="0" w:space="0" w:color="auto"/>
            <w:right w:val="none" w:sz="0" w:space="0" w:color="auto"/>
          </w:divBdr>
        </w:div>
        <w:div w:id="203373593">
          <w:marLeft w:val="1166"/>
          <w:marRight w:val="0"/>
          <w:marTop w:val="134"/>
          <w:marBottom w:val="0"/>
          <w:divBdr>
            <w:top w:val="none" w:sz="0" w:space="0" w:color="auto"/>
            <w:left w:val="none" w:sz="0" w:space="0" w:color="auto"/>
            <w:bottom w:val="none" w:sz="0" w:space="0" w:color="auto"/>
            <w:right w:val="none" w:sz="0" w:space="0" w:color="auto"/>
          </w:divBdr>
        </w:div>
        <w:div w:id="667952037">
          <w:marLeft w:val="547"/>
          <w:marRight w:val="0"/>
          <w:marTop w:val="154"/>
          <w:marBottom w:val="0"/>
          <w:divBdr>
            <w:top w:val="none" w:sz="0" w:space="0" w:color="auto"/>
            <w:left w:val="none" w:sz="0" w:space="0" w:color="auto"/>
            <w:bottom w:val="none" w:sz="0" w:space="0" w:color="auto"/>
            <w:right w:val="none" w:sz="0" w:space="0" w:color="auto"/>
          </w:divBdr>
        </w:div>
        <w:div w:id="112330553">
          <w:marLeft w:val="547"/>
          <w:marRight w:val="0"/>
          <w:marTop w:val="154"/>
          <w:marBottom w:val="0"/>
          <w:divBdr>
            <w:top w:val="none" w:sz="0" w:space="0" w:color="auto"/>
            <w:left w:val="none" w:sz="0" w:space="0" w:color="auto"/>
            <w:bottom w:val="none" w:sz="0" w:space="0" w:color="auto"/>
            <w:right w:val="none" w:sz="0" w:space="0" w:color="auto"/>
          </w:divBdr>
        </w:div>
        <w:div w:id="699553119">
          <w:marLeft w:val="1166"/>
          <w:marRight w:val="0"/>
          <w:marTop w:val="134"/>
          <w:marBottom w:val="0"/>
          <w:divBdr>
            <w:top w:val="none" w:sz="0" w:space="0" w:color="auto"/>
            <w:left w:val="none" w:sz="0" w:space="0" w:color="auto"/>
            <w:bottom w:val="none" w:sz="0" w:space="0" w:color="auto"/>
            <w:right w:val="none" w:sz="0" w:space="0" w:color="auto"/>
          </w:divBdr>
        </w:div>
      </w:divsChild>
    </w:div>
    <w:div w:id="128380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1765</Words>
  <Characters>9712</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11455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mathilde</dc:creator>
  <cp:lastModifiedBy>mathilde</cp:lastModifiedBy>
  <cp:revision>2</cp:revision>
  <dcterms:created xsi:type="dcterms:W3CDTF">2012-10-24T11:28:00Z</dcterms:created>
  <dcterms:modified xsi:type="dcterms:W3CDTF">2012-10-24T11:28:00Z</dcterms:modified>
</cp:coreProperties>
</file>