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4"/>
        <w:tblpPr w:leftFromText="141" w:rightFromText="141" w:vertAnchor="text" w:horzAnchor="margin" w:tblpY="18"/>
        <w:tblW w:w="0" w:type="auto"/>
        <w:tblLook w:val="0000"/>
      </w:tblPr>
      <w:tblGrid>
        <w:gridCol w:w="1528"/>
        <w:gridCol w:w="2417"/>
        <w:gridCol w:w="2126"/>
        <w:gridCol w:w="6656"/>
        <w:gridCol w:w="3768"/>
      </w:tblGrid>
      <w:tr w:rsidR="0034321C" w:rsidTr="0034321C">
        <w:trPr>
          <w:cnfStyle w:val="000000100000"/>
        </w:trPr>
        <w:tc>
          <w:tcPr>
            <w:cnfStyle w:val="000010000000"/>
            <w:tcW w:w="1519" w:type="dxa"/>
            <w:tcBorders>
              <w:right w:val="single" w:sz="18" w:space="0" w:color="auto"/>
            </w:tcBorders>
          </w:tcPr>
          <w:p w:rsidR="0034321C" w:rsidRDefault="0034321C" w:rsidP="0000722C">
            <w:pPr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2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jc w:val="center"/>
              <w:cnfStyle w:val="0000001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diagnostic</w:t>
            </w:r>
          </w:p>
        </w:tc>
        <w:tc>
          <w:tcPr>
            <w:cnfStyle w:val="000010000000"/>
            <w:tcW w:w="12550" w:type="dxa"/>
            <w:gridSpan w:val="3"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Traitements</w:t>
            </w:r>
          </w:p>
        </w:tc>
      </w:tr>
      <w:tr w:rsidR="0034321C" w:rsidTr="0034321C">
        <w:trPr>
          <w:trHeight w:val="360"/>
        </w:trPr>
        <w:tc>
          <w:tcPr>
            <w:cnfStyle w:val="000010000000"/>
            <w:tcW w:w="1519" w:type="dxa"/>
            <w:vMerge w:val="restart"/>
            <w:tcBorders>
              <w:right w:val="single" w:sz="18" w:space="0" w:color="auto"/>
            </w:tcBorders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</w:p>
          <w:p w:rsidR="0034321C" w:rsidRDefault="0034321C" w:rsidP="0000722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4321C" w:rsidRDefault="0034321C" w:rsidP="0000722C">
            <w:pPr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Choc hémorragique</w:t>
            </w:r>
          </w:p>
        </w:tc>
        <w:tc>
          <w:tcPr>
            <w:tcW w:w="2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ind w:right="-108"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-Hémorragie extériorisée++ </w:t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-tps recoloration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sym w:font="Symbol" w:char="00AD"/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P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A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d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ifférentielle</w:t>
            </w:r>
            <w:proofErr w:type="spellEnd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pincée    </w:t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-H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émoglo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b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ine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cap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illaire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sym w:font="Symbol" w:char="00AF"/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-ATCD 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ulcère</w:t>
            </w:r>
            <w:proofErr w:type="gram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,ttmt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 </w:t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-pâleur</w:t>
            </w:r>
          </w:p>
          <w:p w:rsidR="0034321C" w:rsidRDefault="0034321C" w:rsidP="0000722C">
            <w:pPr>
              <w:ind w:hanging="88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- froideur des extrémités</w:t>
            </w:r>
          </w:p>
        </w:tc>
        <w:tc>
          <w:tcPr>
            <w:cnfStyle w:val="000010000000"/>
            <w:tcW w:w="212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symptomatique</w:t>
            </w:r>
          </w:p>
        </w:tc>
        <w:tc>
          <w:tcPr>
            <w:tcW w:w="6656" w:type="dxa"/>
            <w:tcBorders>
              <w:top w:val="single" w:sz="18" w:space="0" w:color="auto"/>
            </w:tcBorders>
            <w:hideMark/>
          </w:tcPr>
          <w:p w:rsidR="0034321C" w:rsidRDefault="0034321C" w:rsidP="0000722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Remplissage</w:t>
            </w:r>
          </w:p>
        </w:tc>
        <w:tc>
          <w:tcPr>
            <w:cnfStyle w:val="000010000000"/>
            <w:tcW w:w="3768" w:type="dxa"/>
            <w:vMerge w:val="restart"/>
            <w:tcBorders>
              <w:top w:val="single" w:sz="18" w:space="0" w:color="auto"/>
            </w:tcBorders>
            <w:hideMark/>
          </w:tcPr>
          <w:p w:rsidR="0034321C" w:rsidRDefault="0034321C" w:rsidP="000072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Catécholamines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Groupe d’h : NA, A, dopamine et dobutamine (synth).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types de récepteurs :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sym w:font="Symbol" w:char="0061"/>
            </w:r>
            <w:r>
              <w:rPr>
                <w:rFonts w:ascii="Times New Roman" w:hAnsi="Times New Roman" w:cs="Times New Roman"/>
                <w:sz w:val="20"/>
              </w:rPr>
              <w:t xml:space="preserve"> effet vasoconstricteur (risque ischémie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mésent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 xml:space="preserve">effet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cardio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stimulateur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/chrono+)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effet bronchodilatateur et vasodilatateur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-DA1 (dopamine) effet vasodilatateur</w:t>
            </w:r>
          </w:p>
          <w:p w:rsidR="0034321C" w:rsidRDefault="0034321C" w:rsidP="0000722C">
            <w:pPr>
              <w:ind w:left="-108"/>
              <w:jc w:val="center"/>
              <w:rPr>
                <w:rFonts w:ascii="Times New Roman" w:hAnsi="Times New Roman" w:cs="Times New Roman"/>
                <w:b/>
                <w:color w:val="CC0099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NORADRENALINE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++ active </w:t>
            </w:r>
            <w:r>
              <w:rPr>
                <w:rFonts w:ascii="Times New Roman" w:hAnsi="Times New Roman" w:cs="Times New Roman"/>
                <w:sz w:val="20"/>
              </w:rPr>
              <w:sym w:font="Symbol" w:char="0061"/>
            </w:r>
            <w:r>
              <w:rPr>
                <w:rFonts w:ascii="Times New Roman" w:hAnsi="Times New Roman" w:cs="Times New Roman"/>
                <w:sz w:val="20"/>
              </w:rPr>
              <w:t xml:space="preserve"> et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1 </w:t>
            </w:r>
            <w:r>
              <w:rPr>
                <w:rFonts w:ascii="Times New Roman" w:hAnsi="Times New Roman" w:cs="Times New Roman"/>
                <w:sz w:val="20"/>
              </w:rPr>
              <w:t xml:space="preserve">: vasoconstriction et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cardiostimulat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°</w:t>
            </w:r>
          </w:p>
          <w:p w:rsidR="0034321C" w:rsidRDefault="0034321C" w:rsidP="0000722C">
            <w:pPr>
              <w:ind w:left="-108"/>
              <w:jc w:val="center"/>
              <w:rPr>
                <w:rFonts w:ascii="Times New Roman" w:hAnsi="Times New Roman" w:cs="Times New Roman"/>
                <w:b/>
                <w:color w:val="CC0099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ADRENALINE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Active</w:t>
            </w:r>
            <w:r>
              <w:rPr>
                <w:rFonts w:ascii="Times New Roman" w:hAnsi="Times New Roman" w:cs="Times New Roman"/>
                <w:sz w:val="20"/>
              </w:rPr>
              <w:sym w:font="Symbol" w:char="0061"/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 xml:space="preserve">et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2 </w:t>
            </w:r>
            <w:r>
              <w:rPr>
                <w:rFonts w:ascii="Times New Roman" w:hAnsi="Times New Roman" w:cs="Times New Roman"/>
                <w:sz w:val="20"/>
              </w:rPr>
              <w:t xml:space="preserve">: vasoconstriction,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cardio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stimul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et bronchodilatation</w:t>
            </w:r>
          </w:p>
          <w:p w:rsidR="0034321C" w:rsidRDefault="0034321C" w:rsidP="0000722C">
            <w:pPr>
              <w:ind w:left="-108"/>
              <w:jc w:val="center"/>
              <w:rPr>
                <w:rFonts w:ascii="Times New Roman" w:hAnsi="Times New Roman" w:cs="Times New Roman"/>
                <w:b/>
                <w:color w:val="CC0099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DOPAMINE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Agit selon cc° ++ élevé active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2 </w:t>
            </w:r>
            <w:r>
              <w:rPr>
                <w:rFonts w:ascii="Times New Roman" w:hAnsi="Times New Roman" w:cs="Times New Roman"/>
                <w:sz w:val="20"/>
              </w:rPr>
              <w:t xml:space="preserve">puis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Très forte cc° : active </w:t>
            </w:r>
            <w:r>
              <w:rPr>
                <w:rFonts w:ascii="Times New Roman" w:hAnsi="Times New Roman" w:cs="Times New Roman"/>
                <w:sz w:val="20"/>
              </w:rPr>
              <w:sym w:font="Symbol" w:char="0061"/>
            </w:r>
            <w:r>
              <w:rPr>
                <w:rFonts w:ascii="Times New Roman" w:hAnsi="Times New Roman" w:cs="Times New Roman"/>
                <w:sz w:val="20"/>
              </w:rPr>
              <w:t> : vasoconstriction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Faible cc° : DA1 : vasodilatation</w:t>
            </w:r>
          </w:p>
          <w:p w:rsidR="0034321C" w:rsidRDefault="0034321C" w:rsidP="0000722C">
            <w:pPr>
              <w:ind w:left="-108"/>
              <w:jc w:val="center"/>
              <w:rPr>
                <w:rFonts w:ascii="Times New Roman" w:hAnsi="Times New Roman" w:cs="Times New Roman"/>
                <w:b/>
                <w:color w:val="CC0099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DOBUTAMINE</w:t>
            </w:r>
          </w:p>
          <w:p w:rsidR="0034321C" w:rsidRDefault="0034321C" w:rsidP="0000722C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++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 xml:space="preserve">d’où cardiostimulation et un peu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2 </w:t>
            </w:r>
          </w:p>
        </w:tc>
      </w:tr>
      <w:tr w:rsidR="0034321C" w:rsidTr="0034321C">
        <w:trPr>
          <w:cnfStyle w:val="000000100000"/>
          <w:trHeight w:val="765"/>
        </w:trPr>
        <w:tc>
          <w:tcPr>
            <w:cnfStyle w:val="000010000000"/>
            <w:tcW w:w="0" w:type="auto"/>
            <w:vMerge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bCs/>
                <w:color w:val="FFFFFF" w:themeColor="background1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cnfStyle w:val="000000100000"/>
              <w:rPr>
                <w:rFonts w:ascii="Times New Roman" w:eastAsiaTheme="majorEastAsia" w:hAnsi="Times New Roman" w:cs="Times New Roman"/>
                <w:color w:val="403152" w:themeColor="accent4" w:themeShade="80"/>
                <w:sz w:val="20"/>
              </w:rPr>
            </w:pPr>
          </w:p>
        </w:tc>
        <w:tc>
          <w:tcPr>
            <w:cnfStyle w:val="000010000000"/>
            <w:tcW w:w="2126" w:type="dxa"/>
            <w:vMerge w:val="restart"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oxygénation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-surélévation jambe+allongé</w:t>
            </w:r>
          </w:p>
          <w:p w:rsidR="0034321C" w:rsidRDefault="0034321C" w:rsidP="0000722C">
            <w:pPr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-2VVP gros calibre : remplissage</w:t>
            </w:r>
          </w:p>
          <w:p w:rsidR="0034321C" w:rsidRDefault="0034321C" w:rsidP="0000722C">
            <w:pPr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-prélèvements (groupe, pH)</w:t>
            </w:r>
          </w:p>
          <w:p w:rsidR="0034321C" w:rsidRDefault="0034321C" w:rsidP="0000722C">
            <w:pPr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-patient à jeun</w:t>
            </w:r>
          </w:p>
          <w:p w:rsidR="0034321C" w:rsidRDefault="0034321C" w:rsidP="0000722C">
            <w:pPr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-traiter cause du choc : suture,…</w:t>
            </w:r>
          </w:p>
        </w:tc>
        <w:tc>
          <w:tcPr>
            <w:tcW w:w="6656" w:type="dxa"/>
            <w:hideMark/>
          </w:tcPr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Cristalloïdes isotonique</w:t>
            </w:r>
            <w:r>
              <w:rPr>
                <w:rFonts w:ascii="Times New Roman" w:hAnsi="Times New Roman" w:cs="Times New Roman"/>
                <w:sz w:val="20"/>
              </w:rPr>
              <w:t xml:space="preserve"> (sérum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 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macromolec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diffusent dans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interstitium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 : effet transitoire (expansion vol 30min), pouvoir expansion faible, non allergisants (1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intent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°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1L NaCl 0.9% pour remplissage de 200ml</w:t>
            </w:r>
          </w:p>
        </w:tc>
        <w:tc>
          <w:tcPr>
            <w:cnfStyle w:val="000010000000"/>
            <w:tcW w:w="0" w:type="auto"/>
            <w:vMerge/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</w:rPr>
            </w:pPr>
          </w:p>
        </w:tc>
      </w:tr>
      <w:tr w:rsidR="0034321C" w:rsidTr="0034321C">
        <w:trPr>
          <w:trHeight w:val="765"/>
        </w:trPr>
        <w:tc>
          <w:tcPr>
            <w:cnfStyle w:val="000010000000"/>
            <w:tcW w:w="0" w:type="auto"/>
            <w:vMerge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bCs/>
                <w:color w:val="FFFFFF" w:themeColor="background1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cnfStyle w:val="000000000000"/>
              <w:rPr>
                <w:rFonts w:ascii="Times New Roman" w:eastAsiaTheme="majorEastAsia" w:hAnsi="Times New Roman" w:cs="Times New Roman"/>
                <w:color w:val="403152" w:themeColor="accent4" w:themeShade="80"/>
                <w:sz w:val="20"/>
              </w:rPr>
            </w:pPr>
          </w:p>
        </w:tc>
        <w:tc>
          <w:tcPr>
            <w:cnfStyle w:val="000010000000"/>
            <w:tcW w:w="0" w:type="auto"/>
            <w:vMerge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656" w:type="dxa"/>
            <w:hideMark/>
          </w:tcPr>
          <w:p w:rsidR="0034321C" w:rsidRDefault="0034321C" w:rsidP="0000722C">
            <w:pPr>
              <w:ind w:left="-108" w:firstLine="33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Cristalloïdes hypertonique</w:t>
            </w:r>
            <w:r>
              <w:rPr>
                <w:rFonts w:ascii="Times New Roman" w:hAnsi="Times New Roman" w:cs="Times New Roman"/>
                <w:sz w:val="20"/>
              </w:rPr>
              <w:t xml:space="preserve"> (sérum salé 7.5%) + efficaces car aspirent liquide de l’inter vers vaisseaux : création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gdt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osmotique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transmb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Pourvoir extension vol fort (700% volume perfusé : 7L pour 1L perfusé). --- faible durée (30 min)</w:t>
            </w:r>
          </w:p>
          <w:p w:rsidR="0034321C" w:rsidRDefault="0034321C" w:rsidP="0000722C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Autres effets : </w:t>
            </w:r>
            <w:r>
              <w:rPr>
                <w:rFonts w:ascii="Times New Roman" w:hAnsi="Times New Roman" w:cs="Times New Roman"/>
                <w:sz w:val="20"/>
              </w:rPr>
              <w:t xml:space="preserve">Effets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inotropes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+   -activation </w:t>
            </w:r>
            <w:r>
              <w:rPr>
                <w:rFonts w:ascii="Times New Roman" w:hAnsi="Times New Roman" w:cs="Times New Roman"/>
                <w:sz w:val="20"/>
              </w:rPr>
              <w:sym w:font="Symbol" w:char="0053"/>
            </w:r>
            <w:r>
              <w:rPr>
                <w:rFonts w:ascii="Times New Roman" w:hAnsi="Times New Roman" w:cs="Times New Roman"/>
                <w:sz w:val="20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activaiton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vasomotricité artériolaire</w:t>
            </w:r>
          </w:p>
          <w:p w:rsidR="0034321C" w:rsidRDefault="0034321C" w:rsidP="0000722C">
            <w:pPr>
              <w:ind w:left="-108"/>
              <w:cnfStyle w:val="00000000000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-vasodilatation pré-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capil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-prévention translocation bactérienne</w:t>
            </w:r>
          </w:p>
        </w:tc>
        <w:tc>
          <w:tcPr>
            <w:cnfStyle w:val="000010000000"/>
            <w:tcW w:w="0" w:type="auto"/>
            <w:vMerge/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</w:rPr>
            </w:pPr>
          </w:p>
        </w:tc>
      </w:tr>
      <w:tr w:rsidR="0034321C" w:rsidTr="0034321C">
        <w:trPr>
          <w:cnfStyle w:val="000000100000"/>
          <w:trHeight w:val="765"/>
        </w:trPr>
        <w:tc>
          <w:tcPr>
            <w:cnfStyle w:val="000010000000"/>
            <w:tcW w:w="0" w:type="auto"/>
            <w:vMerge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bCs/>
                <w:color w:val="FFFFFF" w:themeColor="background1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cnfStyle w:val="000000100000"/>
              <w:rPr>
                <w:rFonts w:ascii="Times New Roman" w:eastAsiaTheme="majorEastAsia" w:hAnsi="Times New Roman" w:cs="Times New Roman"/>
                <w:color w:val="403152" w:themeColor="accent4" w:themeShade="80"/>
                <w:sz w:val="20"/>
              </w:rPr>
            </w:pPr>
          </w:p>
        </w:tc>
        <w:tc>
          <w:tcPr>
            <w:cnfStyle w:val="000010000000"/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656" w:type="dxa"/>
            <w:hideMark/>
          </w:tcPr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Colloïdes synthétiques</w:t>
            </w:r>
            <w:r>
              <w:rPr>
                <w:rFonts w:ascii="Times New Roman" w:hAnsi="Times New Roman" w:cs="Times New Roman"/>
                <w:sz w:val="20"/>
              </w:rPr>
              <w:t xml:space="preserve"> (gélatine,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dextrans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hydroéthylamidon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)/</w:t>
            </w:r>
            <w:r>
              <w:rPr>
                <w:rFonts w:ascii="Times New Roman" w:hAnsi="Times New Roman" w:cs="Times New Roman"/>
                <w:b/>
                <w:sz w:val="20"/>
              </w:rPr>
              <w:t>naturels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Iso-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osmolaires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plasma ++ grosses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molec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que les cristalloïdes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Albumine naturelle 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grosse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protéine, plus utilisée contre hypovolémie (coût trop élevé), pouvoir d’expansion important et longue durée (6-12h)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Hydroxyéthylamidon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 :</w:t>
            </w:r>
            <w:r>
              <w:rPr>
                <w:rFonts w:ascii="Times New Roman" w:hAnsi="Times New Roman" w:cs="Times New Roman"/>
                <w:sz w:val="20"/>
              </w:rPr>
              <w:t xml:space="preserve"> solution poly dispersée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polysacch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dérivée de l’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amylopectine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maïs. Bon pouvoir expansion et longue durée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Effets secondaires </w:t>
            </w:r>
            <w:r>
              <w:rPr>
                <w:rFonts w:ascii="Times New Roman" w:hAnsi="Times New Roman" w:cs="Times New Roman"/>
                <w:sz w:val="20"/>
              </w:rPr>
              <w:t xml:space="preserve">: allergies,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hémostase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aire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IR</w:t>
            </w:r>
            <w:r>
              <w:rPr>
                <w:rFonts w:ascii="Times New Roman" w:hAnsi="Times New Roman" w:cs="Times New Roman"/>
                <w:sz w:val="20"/>
              </w:rPr>
              <w:sym w:font="Symbol" w:char="00DE"/>
            </w:r>
            <w:r>
              <w:rPr>
                <w:rFonts w:ascii="Times New Roman" w:hAnsi="Times New Roman" w:cs="Times New Roman"/>
                <w:sz w:val="20"/>
              </w:rPr>
              <w:t xml:space="preserve"> pas + de 33ml/kg/j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BILAN : </w:t>
            </w:r>
            <w:r>
              <w:rPr>
                <w:rFonts w:ascii="Times New Roman" w:hAnsi="Times New Roman" w:cs="Times New Roman"/>
                <w:sz w:val="20"/>
              </w:rPr>
              <w:t>remplissage normal 70-75ml/kg. Perte &lt;20%= cristalloïdes sinon colloïdes+ culots globulaires si choc hémorragique</w:t>
            </w:r>
          </w:p>
          <w:p w:rsidR="0034321C" w:rsidRDefault="0034321C" w:rsidP="0000722C">
            <w:pPr>
              <w:ind w:left="-108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BUT :</w:t>
            </w:r>
            <w:r>
              <w:rPr>
                <w:rFonts w:ascii="Times New Roman" w:hAnsi="Times New Roman" w:cs="Times New Roman"/>
                <w:sz w:val="20"/>
              </w:rPr>
              <w:t xml:space="preserve"> PAS 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:80mmHg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sauf TC PAM : 80mmHg</w:t>
            </w:r>
          </w:p>
        </w:tc>
        <w:tc>
          <w:tcPr>
            <w:cnfStyle w:val="000010000000"/>
            <w:tcW w:w="0" w:type="auto"/>
            <w:vMerge/>
            <w:hideMark/>
          </w:tcPr>
          <w:p w:rsidR="0034321C" w:rsidRDefault="0034321C" w:rsidP="0000722C">
            <w:pPr>
              <w:rPr>
                <w:rFonts w:ascii="Times New Roman" w:eastAsiaTheme="majorEastAsia" w:hAnsi="Times New Roman" w:cs="Times New Roman"/>
                <w:color w:val="000000" w:themeColor="text1"/>
                <w:sz w:val="20"/>
              </w:rPr>
            </w:pPr>
          </w:p>
        </w:tc>
      </w:tr>
      <w:tr w:rsidR="0034321C" w:rsidTr="0034321C">
        <w:tc>
          <w:tcPr>
            <w:cnfStyle w:val="000010000000"/>
            <w:tcW w:w="1519" w:type="dxa"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ind w:right="-179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Choc cardiogénique</w:t>
            </w:r>
          </w:p>
        </w:tc>
        <w:tc>
          <w:tcPr>
            <w:tcW w:w="4543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ind w:left="-37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-dyspnée repos/effort  -dlr 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tho</w:t>
            </w:r>
            <w:proofErr w:type="spellEnd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     -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atcd</w:t>
            </w:r>
            <w:proofErr w:type="spellEnd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IDM/IC  </w:t>
            </w:r>
          </w:p>
          <w:p w:rsidR="0034321C" w:rsidRDefault="0034321C" w:rsidP="0000722C">
            <w:pPr>
              <w:ind w:left="-37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-Pad pincée   -marbrures  -oligurie   -signes ICG/D</w:t>
            </w:r>
          </w:p>
          <w:p w:rsidR="0034321C" w:rsidRDefault="0034321C" w:rsidP="0000722C">
            <w:pPr>
              <w:ind w:left="-37"/>
              <w:cnfStyle w:val="0000000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IC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G : IDM, décompensat° cardiopathie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, intox 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médic</w:t>
            </w:r>
            <w:proofErr w:type="spellEnd"/>
          </w:p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b/>
                <w:color w:val="CC0099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ICD : Infarctus d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roi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t, EP, D</w:t>
            </w:r>
            <w:r w:rsidR="008A0DB9"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issection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A, tamponnade</w:t>
            </w:r>
          </w:p>
        </w:tc>
        <w:tc>
          <w:tcPr>
            <w:cnfStyle w:val="000010000000"/>
            <w:tcW w:w="10424" w:type="dxa"/>
            <w:gridSpan w:val="2"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-choc à prédominance IVG</w:t>
            </w:r>
            <w:r>
              <w:rPr>
                <w:rFonts w:ascii="Times New Roman" w:hAnsi="Times New Roman" w:cs="Times New Roman"/>
                <w:sz w:val="20"/>
              </w:rPr>
              <w:t> : -oxygénothérapie (SpO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&gt;90%)  -VNI ou VS-PEP   -Dobutamine (cardiostimulation)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-choc prédominance IVD </w:t>
            </w:r>
            <w:r>
              <w:rPr>
                <w:rFonts w:ascii="Times New Roman" w:hAnsi="Times New Roman" w:cs="Times New Roman"/>
                <w:sz w:val="20"/>
              </w:rPr>
              <w:t xml:space="preserve">: -test de remplissage  -adrénaline  </w:t>
            </w:r>
            <w:r>
              <w:rPr>
                <w:rFonts w:ascii="Times New Roman" w:hAnsi="Times New Roman" w:cs="Times New Roman"/>
                <w:i/>
                <w:sz w:val="20"/>
              </w:rPr>
              <w:t>pas de dobutamine car stimulation moins efficace du VD.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sz w:val="20"/>
              </w:rPr>
              <w:t xml:space="preserve">traitement étiologique : -anti-arythmique si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rythme   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-EESE (entrainement électrosystolique externe)</w:t>
            </w:r>
          </w:p>
        </w:tc>
      </w:tr>
      <w:tr w:rsidR="0034321C" w:rsidTr="0034321C">
        <w:trPr>
          <w:cnfStyle w:val="000000100000"/>
          <w:trHeight w:val="928"/>
        </w:trPr>
        <w:tc>
          <w:tcPr>
            <w:cnfStyle w:val="000010000000"/>
            <w:tcW w:w="1519" w:type="dxa"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choc anaphylactique</w:t>
            </w:r>
          </w:p>
        </w:tc>
        <w:tc>
          <w:tcPr>
            <w:tcW w:w="4543" w:type="dxa"/>
            <w:gridSpan w:val="2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4321C" w:rsidRDefault="0034321C" w:rsidP="0000722C">
            <w:pPr>
              <w:ind w:right="-108" w:hanging="101"/>
              <w:cnfStyle w:val="0000001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prise médicaments/aliments</w:t>
            </w:r>
          </w:p>
          <w:p w:rsidR="0034321C" w:rsidRDefault="0034321C" w:rsidP="0000722C">
            <w:pPr>
              <w:ind w:right="-108" w:hanging="101"/>
              <w:cnfStyle w:val="0000001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++terrain atopique (asthme, œdème Quincke, sinusite)</w:t>
            </w:r>
          </w:p>
          <w:p w:rsidR="0034321C" w:rsidRDefault="0034321C" w:rsidP="0000722C">
            <w:pPr>
              <w:ind w:right="-108" w:hanging="101"/>
              <w:cnfStyle w:val="0000001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-érythrose cutanée+chaleur (vasodilatation par 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histam</w:t>
            </w:r>
            <w:proofErr w:type="spellEnd"/>
          </w:p>
          <w:p w:rsidR="0034321C" w:rsidRDefault="0034321C" w:rsidP="0000722C">
            <w:pPr>
              <w:ind w:right="-108" w:hanging="101"/>
              <w:cnfStyle w:val="000000100000"/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>Prutit</w:t>
            </w:r>
            <w:proofErr w:type="spellEnd"/>
            <w:r>
              <w:rPr>
                <w:rFonts w:ascii="Times New Roman" w:hAnsi="Times New Roman" w:cs="Times New Roman"/>
                <w:color w:val="403152" w:themeColor="accent4" w:themeShade="80"/>
                <w:sz w:val="20"/>
              </w:rPr>
              <w:t xml:space="preserve">   -œdème de la face   -Pad élargie</w:t>
            </w:r>
          </w:p>
        </w:tc>
        <w:tc>
          <w:tcPr>
            <w:cnfStyle w:val="000010000000"/>
            <w:tcW w:w="10424" w:type="dxa"/>
            <w:gridSpan w:val="2"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Oxygénothérapie + nébulisation </w:t>
            </w:r>
            <w:r>
              <w:rPr>
                <w:rFonts w:ascii="Times New Roman" w:hAnsi="Times New Roman" w:cs="Times New Roman"/>
                <w:sz w:val="20"/>
              </w:rPr>
              <w:sym w:font="Symbol" w:char="0062"/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mimétique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bricanyl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salbutamol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5mg)/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adré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+ corticoïdes (IVD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)pour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éviter bronchospasme.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Remplissage avec sérum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non allergisant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Adrénaline si nécessaire : effet vasoconstricteur (0.11mg/min en IV Directe puis 2-20</w:t>
            </w:r>
            <w:r>
              <w:rPr>
                <w:rFonts w:ascii="Times New Roman" w:hAnsi="Times New Roman" w:cs="Times New Roman"/>
                <w:sz w:val="20"/>
              </w:rPr>
              <w:sym w:font="Symbol" w:char="006D"/>
            </w:r>
            <w:r>
              <w:rPr>
                <w:rFonts w:ascii="Times New Roman" w:hAnsi="Times New Roman" w:cs="Times New Roman"/>
                <w:sz w:val="20"/>
              </w:rPr>
              <w:t>g/kg/min en IV seringue électrique)</w:t>
            </w:r>
          </w:p>
        </w:tc>
      </w:tr>
      <w:tr w:rsidR="0034321C" w:rsidTr="0034321C">
        <w:tc>
          <w:tcPr>
            <w:cnfStyle w:val="000010000000"/>
            <w:tcW w:w="1519" w:type="dxa"/>
            <w:tcBorders>
              <w:right w:val="single" w:sz="18" w:space="0" w:color="auto"/>
            </w:tcBorders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choc septique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4321C" w:rsidRDefault="0034321C" w:rsidP="0000722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sepsis grave résistant au remplissage/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admin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de drogues vasoactives</w:t>
            </w:r>
          </w:p>
        </w:tc>
        <w:tc>
          <w:tcPr>
            <w:tcW w:w="45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Synd inflam pas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tjr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présent.</w:t>
            </w:r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SRIS= synd de réponse inflam systémique 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critères</w:t>
            </w:r>
          </w:p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-hyper/hypothermie (&gt;38.5/&lt;36°)</w:t>
            </w:r>
          </w:p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-tachycardie (&gt;90)   -polypnée &gt;20 PaCO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&lt;32</w:t>
            </w:r>
          </w:p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hyperleuco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&gt;12000/mm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 ou leucopénie (&lt;4000)</w:t>
            </w:r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sz w:val="20"/>
              </w:rPr>
              <w:t xml:space="preserve">diagno sepsis : SRIS+élément clinique ou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biologiq</w:t>
            </w:r>
            <w:proofErr w:type="spellEnd"/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sz w:val="20"/>
              </w:rPr>
              <w:t>sepsis grave :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hypoTA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&lt;90)  -hypoperfusion</w:t>
            </w:r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-dysfonction organes (cerveau, rein, foie, cœur,…)</w:t>
            </w:r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  <w:sz w:val="20"/>
              </w:rPr>
              <w:t>POINT D’APPEL INFECTIEUX</w:t>
            </w:r>
            <w:r>
              <w:rPr>
                <w:rFonts w:ascii="Times New Roman" w:hAnsi="Times New Roman" w:cs="Times New Roman"/>
                <w:sz w:val="20"/>
              </w:rPr>
              <w:t> : peau, cœur, urine, poumon, veines</w:t>
            </w:r>
          </w:p>
          <w:p w:rsidR="0034321C" w:rsidRDefault="0034321C" w:rsidP="0000722C">
            <w:pPr>
              <w:ind w:right="-107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Signes : -fièvre –marbrures  -cyanose –polypnée –Pad élevée  + signe point d’appel clinique</w:t>
            </w:r>
          </w:p>
        </w:tc>
        <w:tc>
          <w:tcPr>
            <w:cnfStyle w:val="000010000000"/>
            <w:tcW w:w="10424" w:type="dxa"/>
            <w:gridSpan w:val="2"/>
            <w:tcBorders>
              <w:left w:val="single" w:sz="18" w:space="0" w:color="auto"/>
            </w:tcBorders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-oxygénothérapie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-remplissage macromolécules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-drogues vasoactives : NA ou dobutamine ++ si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diminué. Ou bien associé à la dopamine (limite ischémie mésentérique)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Adrénaline moins efficace que NA+dobutamine.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 purpura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fulminans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la méningite : 2g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clamoxyl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en IV++ bien examiner le patient.</w:t>
            </w:r>
          </w:p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Entourer tâches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purpuriques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au feutre pour voir la progression.</w:t>
            </w:r>
          </w:p>
        </w:tc>
      </w:tr>
      <w:tr w:rsidR="0034321C" w:rsidTr="0034321C">
        <w:trPr>
          <w:cnfStyle w:val="000000100000"/>
        </w:trPr>
        <w:tc>
          <w:tcPr>
            <w:cnfStyle w:val="000010000000"/>
            <w:tcW w:w="1519" w:type="dxa"/>
            <w:tcBorders>
              <w:right w:val="single" w:sz="18" w:space="0" w:color="auto"/>
            </w:tcBorders>
            <w:hideMark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Choc à diagno non évident</w:t>
            </w:r>
          </w:p>
        </w:tc>
        <w:tc>
          <w:tcPr>
            <w:tcW w:w="14967" w:type="dxa"/>
            <w:gridSpan w:val="4"/>
            <w:tcBorders>
              <w:left w:val="single" w:sz="18" w:space="0" w:color="auto"/>
            </w:tcBorders>
            <w:hideMark/>
          </w:tcPr>
          <w:p w:rsidR="0034321C" w:rsidRDefault="0034321C" w:rsidP="0000722C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C0099"/>
              </w:rPr>
              <w:t>Traiter doucement</w:t>
            </w:r>
            <w:r>
              <w:rPr>
                <w:rFonts w:ascii="Times New Roman" w:hAnsi="Times New Roman" w:cs="Times New Roman"/>
                <w:sz w:val="20"/>
              </w:rPr>
              <w:t xml:space="preserve">  -test de remplissage si collapsus : 200ml ou 6ml/kg sur 10 min. si Pa remonte ce n’est pas cardiogénique on rempli donc plus. Attention ! risque OAP si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cardio</w:t>
            </w:r>
            <w:proofErr w:type="spellEnd"/>
          </w:p>
          <w:p w:rsidR="0034321C" w:rsidRDefault="0034321C" w:rsidP="0000722C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cap bon indicateur : si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élevée : déshydratation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hémocc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°), si elle est basse= hémorragie</w:t>
            </w:r>
          </w:p>
          <w:p w:rsidR="0034321C" w:rsidRDefault="0034321C" w:rsidP="0000722C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00B7"/>
            </w:r>
            <w:r>
              <w:rPr>
                <w:rFonts w:ascii="Times New Roman" w:hAnsi="Times New Roman" w:cs="Times New Roman"/>
                <w:sz w:val="20"/>
              </w:rPr>
              <w:t>signes d’orientation biologique : -trouble ionique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du rythme)   -acidose métabolique</w:t>
            </w:r>
          </w:p>
        </w:tc>
      </w:tr>
      <w:tr w:rsidR="0034321C" w:rsidTr="0034321C">
        <w:tc>
          <w:tcPr>
            <w:cnfStyle w:val="000010000000"/>
            <w:tcW w:w="1519" w:type="dxa"/>
          </w:tcPr>
          <w:p w:rsidR="0034321C" w:rsidRDefault="0034321C" w:rsidP="000072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7" w:type="dxa"/>
            <w:gridSpan w:val="4"/>
            <w:hideMark/>
          </w:tcPr>
          <w:p w:rsidR="0034321C" w:rsidRDefault="0034321C" w:rsidP="0000722C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Surveillance : -état de conscience  -FC, PA  -FR et SpO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  -quantité de macromolécules   -drogue en IVSE   -évolution du purpura</w:t>
            </w:r>
          </w:p>
        </w:tc>
      </w:tr>
    </w:tbl>
    <w:p w:rsidR="00AC35F3" w:rsidRDefault="0034321C" w:rsidP="0034321C">
      <w:pPr>
        <w:ind w:left="-1276"/>
      </w:pPr>
      <w:r>
        <w:lastRenderedPageBreak/>
        <w:t>De</w:t>
      </w:r>
    </w:p>
    <w:p w:rsidR="0034321C" w:rsidRDefault="0034321C" w:rsidP="0034321C">
      <w:pPr>
        <w:ind w:left="-1276"/>
      </w:pPr>
    </w:p>
    <w:p w:rsidR="0034321C" w:rsidRDefault="0034321C" w:rsidP="0034321C">
      <w:pPr>
        <w:ind w:left="-1276"/>
      </w:pPr>
    </w:p>
    <w:sectPr w:rsidR="0034321C" w:rsidSect="0034321C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21C"/>
    <w:rsid w:val="0034321C"/>
    <w:rsid w:val="005D4B7E"/>
    <w:rsid w:val="006822BE"/>
    <w:rsid w:val="006A5FFC"/>
    <w:rsid w:val="00847E38"/>
    <w:rsid w:val="008A0DB9"/>
    <w:rsid w:val="008C44B2"/>
    <w:rsid w:val="00A80217"/>
    <w:rsid w:val="00C4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2-Accent4">
    <w:name w:val="Medium Grid 2 Accent 4"/>
    <w:basedOn w:val="TableauNormal"/>
    <w:uiPriority w:val="68"/>
    <w:rsid w:val="00343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4">
    <w:name w:val="Light List Accent 4"/>
    <w:basedOn w:val="TableauNormal"/>
    <w:uiPriority w:val="61"/>
    <w:rsid w:val="00343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2012-12-15T10:49:00Z</dcterms:created>
  <dcterms:modified xsi:type="dcterms:W3CDTF">2012-12-16T11:33:00Z</dcterms:modified>
</cp:coreProperties>
</file>