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4" w:rsidRPr="00283543" w:rsidRDefault="006807AB">
      <w:pPr>
        <w:rPr>
          <w:color w:val="FF0000"/>
          <w:sz w:val="32"/>
          <w:szCs w:val="32"/>
          <w:u w:val="single"/>
        </w:rPr>
      </w:pPr>
      <w:bookmarkStart w:id="0" w:name="_GoBack"/>
      <w:bookmarkEnd w:id="0"/>
      <w:r>
        <w:t>COUR</w:t>
      </w:r>
      <w:r w:rsidR="00283543">
        <w:t>S</w:t>
      </w:r>
      <w:r>
        <w:t xml:space="preserve"> 7 ETHIQUE : </w:t>
      </w:r>
      <w:r>
        <w:tab/>
      </w:r>
      <w:r w:rsidR="00283543">
        <w:tab/>
      </w:r>
      <w:r w:rsidRPr="00283543">
        <w:rPr>
          <w:color w:val="FF0000"/>
          <w:sz w:val="32"/>
          <w:szCs w:val="32"/>
          <w:u w:val="single"/>
        </w:rPr>
        <w:t>ARRET ET LIMITATION DES TT EN REA</w:t>
      </w:r>
    </w:p>
    <w:p w:rsidR="006807AB" w:rsidRDefault="006807AB"/>
    <w:p w:rsidR="006807AB" w:rsidRDefault="00713A06">
      <w:r>
        <w:t>En France, 20% des décès ont lieu en réanimation dt 50% suite à une décision d’arrêt ou de limitation des tt</w:t>
      </w:r>
      <w:r>
        <w:tab/>
      </w:r>
    </w:p>
    <w:p w:rsidR="00713A06" w:rsidRPr="00283543" w:rsidRDefault="00713A06">
      <w:pPr>
        <w:rPr>
          <w:b/>
        </w:rPr>
      </w:pPr>
      <w:r>
        <w:t xml:space="preserve">Question de la </w:t>
      </w:r>
      <w:r w:rsidRPr="00283543">
        <w:rPr>
          <w:b/>
        </w:rPr>
        <w:t>valeur absolue de la vie</w:t>
      </w:r>
      <w:r>
        <w:t xml:space="preserve"> et de</w:t>
      </w:r>
      <w:r w:rsidR="00283543">
        <w:t xml:space="preserve"> </w:t>
      </w:r>
      <w:r>
        <w:t xml:space="preserve">la </w:t>
      </w:r>
      <w:r w:rsidRPr="00283543">
        <w:rPr>
          <w:b/>
        </w:rPr>
        <w:t>qualité relative de la vie</w:t>
      </w:r>
    </w:p>
    <w:p w:rsidR="00713A06" w:rsidRDefault="00713A06">
      <w:r w:rsidRPr="00283543">
        <w:rPr>
          <w:u w:val="single"/>
        </w:rPr>
        <w:t>Morale kantienne</w:t>
      </w:r>
      <w:r>
        <w:t xml:space="preserve"> </w:t>
      </w:r>
      <w:r w:rsidR="000D73C1">
        <w:t>souhaite le respect de la dignité humaine</w:t>
      </w:r>
    </w:p>
    <w:p w:rsidR="000D73C1" w:rsidRDefault="000D73C1">
      <w:r>
        <w:t xml:space="preserve">Dans le cadre de la </w:t>
      </w:r>
      <w:r w:rsidRPr="00283543">
        <w:rPr>
          <w:u w:val="single"/>
        </w:rPr>
        <w:t>morale utilitariste</w:t>
      </w:r>
      <w:r>
        <w:t xml:space="preserve"> la limitation des tt permet une meilleure utilisation des ressources humaines et éco dans le sens où on ne les gaspille pas pr un cas désespéré.</w:t>
      </w:r>
    </w:p>
    <w:p w:rsidR="000D73C1" w:rsidRPr="00283543" w:rsidRDefault="000D73C1">
      <w:pPr>
        <w:rPr>
          <w:sz w:val="12"/>
          <w:szCs w:val="12"/>
        </w:rPr>
      </w:pPr>
    </w:p>
    <w:p w:rsidR="000D73C1" w:rsidRDefault="000D73C1">
      <w:r>
        <w:t xml:space="preserve">Il faut </w:t>
      </w:r>
      <w:r w:rsidRPr="00283543">
        <w:rPr>
          <w:b/>
        </w:rPr>
        <w:t>confirmer le diagnostic et le pronostic</w:t>
      </w:r>
      <w:r>
        <w:t xml:space="preserve"> par plusieurs médecins, </w:t>
      </w:r>
      <w:r w:rsidRPr="00283543">
        <w:rPr>
          <w:b/>
        </w:rPr>
        <w:t>informer la famille</w:t>
      </w:r>
      <w:r>
        <w:t xml:space="preserve"> en se demandant </w:t>
      </w:r>
      <w:r w:rsidRPr="00283543">
        <w:rPr>
          <w:b/>
        </w:rPr>
        <w:t>ce qu’aurait voulu le patient</w:t>
      </w:r>
      <w:r>
        <w:t xml:space="preserve"> pour arriver à une </w:t>
      </w:r>
      <w:r w:rsidRPr="00283543">
        <w:rPr>
          <w:u w:val="single"/>
        </w:rPr>
        <w:t>décision informée et partagée de l’arrêt des soins</w:t>
      </w:r>
    </w:p>
    <w:p w:rsidR="00226183" w:rsidRPr="00283543" w:rsidRDefault="00226183">
      <w:pPr>
        <w:rPr>
          <w:sz w:val="12"/>
          <w:szCs w:val="12"/>
        </w:rPr>
      </w:pPr>
    </w:p>
    <w:p w:rsidR="00226183" w:rsidRPr="00283543" w:rsidRDefault="00226183">
      <w:pPr>
        <w:rPr>
          <w:b/>
        </w:rPr>
      </w:pPr>
      <w:r>
        <w:t xml:space="preserve">Pb du </w:t>
      </w:r>
      <w:r w:rsidRPr="00283543">
        <w:rPr>
          <w:b/>
        </w:rPr>
        <w:t>droit de la personne à disposer de sa vie et de choisir</w:t>
      </w:r>
      <w:r>
        <w:t xml:space="preserve"> </w:t>
      </w:r>
      <w:r w:rsidRPr="00283543">
        <w:rPr>
          <w:b/>
        </w:rPr>
        <w:t xml:space="preserve">sa mort </w:t>
      </w:r>
      <w:r>
        <w:t xml:space="preserve">ainsi que pb du </w:t>
      </w:r>
      <w:r w:rsidRPr="00283543">
        <w:rPr>
          <w:b/>
        </w:rPr>
        <w:t>respect de la volonté de la personne.</w:t>
      </w:r>
    </w:p>
    <w:p w:rsidR="0094409D" w:rsidRDefault="0094409D">
      <w:r>
        <w:t>A</w:t>
      </w:r>
      <w:r w:rsidR="00283543">
        <w:t>r</w:t>
      </w:r>
      <w:r>
        <w:t>guments contre :</w:t>
      </w:r>
    </w:p>
    <w:p w:rsidR="0094409D" w:rsidRDefault="0094409D" w:rsidP="0094409D">
      <w:pPr>
        <w:pStyle w:val="Paragraphedeliste"/>
        <w:numPr>
          <w:ilvl w:val="0"/>
          <w:numId w:val="2"/>
        </w:numPr>
      </w:pPr>
      <w:r>
        <w:t>Valeur absolue de la vie</w:t>
      </w:r>
    </w:p>
    <w:p w:rsidR="0094409D" w:rsidRDefault="0094409D" w:rsidP="0094409D">
      <w:pPr>
        <w:pStyle w:val="Paragraphedeliste"/>
        <w:numPr>
          <w:ilvl w:val="0"/>
          <w:numId w:val="2"/>
        </w:numPr>
      </w:pPr>
      <w:r>
        <w:t>Dignité humaine</w:t>
      </w:r>
    </w:p>
    <w:p w:rsidR="0094409D" w:rsidRDefault="0094409D" w:rsidP="0094409D">
      <w:pPr>
        <w:pStyle w:val="Paragraphedeliste"/>
        <w:numPr>
          <w:ilvl w:val="0"/>
          <w:numId w:val="2"/>
        </w:numPr>
      </w:pPr>
      <w:r>
        <w:t>Variabilité de la volonté</w:t>
      </w:r>
    </w:p>
    <w:p w:rsidR="0094409D" w:rsidRDefault="0094409D" w:rsidP="0094409D">
      <w:pPr>
        <w:pStyle w:val="Paragraphedeliste"/>
        <w:numPr>
          <w:ilvl w:val="0"/>
          <w:numId w:val="2"/>
        </w:numPr>
      </w:pPr>
      <w:r>
        <w:t>Ambiguïté de l’intention de mourir</w:t>
      </w:r>
    </w:p>
    <w:p w:rsidR="0094409D" w:rsidRDefault="0094409D" w:rsidP="0094409D">
      <w:pPr>
        <w:pStyle w:val="Paragraphedeliste"/>
        <w:numPr>
          <w:ilvl w:val="0"/>
          <w:numId w:val="2"/>
        </w:numPr>
      </w:pPr>
      <w:r>
        <w:t>Déontologie et sens de l’engagement médical</w:t>
      </w:r>
    </w:p>
    <w:p w:rsidR="0094409D" w:rsidRDefault="0094409D" w:rsidP="0094409D">
      <w:pPr>
        <w:pStyle w:val="Paragraphedeliste"/>
        <w:numPr>
          <w:ilvl w:val="0"/>
          <w:numId w:val="2"/>
        </w:numPr>
      </w:pPr>
      <w:r>
        <w:t>Risque de dérives vers euthanasie nn volontaire ou involontaire</w:t>
      </w:r>
    </w:p>
    <w:p w:rsidR="00283543" w:rsidRPr="00283543" w:rsidRDefault="00283543" w:rsidP="00283543">
      <w:pPr>
        <w:pStyle w:val="Paragraphedeliste"/>
        <w:rPr>
          <w:sz w:val="6"/>
          <w:szCs w:val="6"/>
        </w:rPr>
      </w:pPr>
    </w:p>
    <w:p w:rsidR="00226183" w:rsidRDefault="00226183">
      <w:r w:rsidRPr="00283543">
        <w:rPr>
          <w:u w:val="single"/>
        </w:rPr>
        <w:t>Euthanasie</w:t>
      </w:r>
      <w:r>
        <w:t> : provoquer délibérément la mort d’une personne en vue de soulager et d’abréger ses souffrances</w:t>
      </w:r>
    </w:p>
    <w:p w:rsidR="00226183" w:rsidRDefault="00226183">
      <w:r w:rsidRPr="00283543">
        <w:rPr>
          <w:u w:val="single"/>
        </w:rPr>
        <w:t>Serment d’hippocrate</w:t>
      </w:r>
      <w:r>
        <w:t xml:space="preserve"> : </w:t>
      </w:r>
    </w:p>
    <w:p w:rsidR="00226183" w:rsidRDefault="00226183" w:rsidP="00226183">
      <w:pPr>
        <w:pStyle w:val="Paragraphedeliste"/>
        <w:numPr>
          <w:ilvl w:val="0"/>
          <w:numId w:val="1"/>
        </w:numPr>
      </w:pPr>
      <w:r>
        <w:t xml:space="preserve">Je ferais tout pour </w:t>
      </w:r>
      <w:r w:rsidRPr="00283543">
        <w:rPr>
          <w:b/>
        </w:rPr>
        <w:t>soulager les souffrances</w:t>
      </w:r>
    </w:p>
    <w:p w:rsidR="00226183" w:rsidRPr="00283543" w:rsidRDefault="00226183" w:rsidP="00226183">
      <w:pPr>
        <w:pStyle w:val="Paragraphedeliste"/>
        <w:numPr>
          <w:ilvl w:val="0"/>
          <w:numId w:val="1"/>
        </w:numPr>
        <w:rPr>
          <w:b/>
        </w:rPr>
      </w:pPr>
      <w:r w:rsidRPr="00283543">
        <w:rPr>
          <w:b/>
        </w:rPr>
        <w:t>Je ne prolongerai pas abusivement les agonies</w:t>
      </w:r>
    </w:p>
    <w:p w:rsidR="00226183" w:rsidRPr="00283543" w:rsidRDefault="00226183" w:rsidP="00226183">
      <w:pPr>
        <w:pStyle w:val="Paragraphedeliste"/>
        <w:numPr>
          <w:ilvl w:val="0"/>
          <w:numId w:val="1"/>
        </w:numPr>
        <w:rPr>
          <w:b/>
        </w:rPr>
      </w:pPr>
      <w:r w:rsidRPr="00283543">
        <w:rPr>
          <w:b/>
        </w:rPr>
        <w:t>Je ne provoquerai jamais la mort délibérément</w:t>
      </w:r>
    </w:p>
    <w:p w:rsidR="00226183" w:rsidRDefault="00226183" w:rsidP="00226183">
      <w:r w:rsidRPr="00283543">
        <w:rPr>
          <w:u w:val="single"/>
        </w:rPr>
        <w:t>Code de déontologie médicale</w:t>
      </w:r>
      <w:r>
        <w:t xml:space="preserve"> : en tte circonstance le médecin doit </w:t>
      </w:r>
      <w:r w:rsidRPr="00283543">
        <w:rPr>
          <w:b/>
        </w:rPr>
        <w:t>soulager les souffrances</w:t>
      </w:r>
      <w:r>
        <w:t xml:space="preserve"> de son malade, l’assi</w:t>
      </w:r>
      <w:r w:rsidR="00283543">
        <w:t>s</w:t>
      </w:r>
      <w:r>
        <w:t xml:space="preserve">ter moralement et </w:t>
      </w:r>
      <w:r w:rsidRPr="00283543">
        <w:rPr>
          <w:b/>
        </w:rPr>
        <w:t>éviter toute obstination déraisonnable</w:t>
      </w:r>
      <w:r>
        <w:t xml:space="preserve"> ds les investigations ou la thérapeutique</w:t>
      </w:r>
    </w:p>
    <w:p w:rsidR="00226183" w:rsidRPr="00283543" w:rsidRDefault="00226183" w:rsidP="00226183">
      <w:pPr>
        <w:rPr>
          <w:b/>
        </w:rPr>
      </w:pPr>
      <w:r>
        <w:t xml:space="preserve">Le médecin doit </w:t>
      </w:r>
      <w:r w:rsidRPr="00283543">
        <w:rPr>
          <w:b/>
        </w:rPr>
        <w:t>accompagner le mourant</w:t>
      </w:r>
      <w:r>
        <w:t xml:space="preserve"> jusqu’au dernier moment, </w:t>
      </w:r>
      <w:r w:rsidRPr="00283543">
        <w:rPr>
          <w:b/>
        </w:rPr>
        <w:t>assurer</w:t>
      </w:r>
      <w:r>
        <w:t xml:space="preserve"> par des soins et des mesures appropriées la </w:t>
      </w:r>
      <w:r w:rsidRPr="00283543">
        <w:rPr>
          <w:b/>
        </w:rPr>
        <w:t>qté de la vie</w:t>
      </w:r>
      <w:r>
        <w:t xml:space="preserve"> qui prend fin, </w:t>
      </w:r>
      <w:r w:rsidRPr="00283543">
        <w:rPr>
          <w:b/>
        </w:rPr>
        <w:t>sauvegarder la dignité du malade</w:t>
      </w:r>
      <w:r>
        <w:t xml:space="preserve">. Il n’a </w:t>
      </w:r>
      <w:r w:rsidRPr="00283543">
        <w:rPr>
          <w:b/>
        </w:rPr>
        <w:t>pas le droit de provoquer délibérément la mort.</w:t>
      </w:r>
    </w:p>
    <w:p w:rsidR="0094409D" w:rsidRDefault="0094409D" w:rsidP="00226183">
      <w:r>
        <w:t>S’abstenir d’agir n’est cependant pas assimilable à l’euthanasie</w:t>
      </w:r>
    </w:p>
    <w:p w:rsidR="0094409D" w:rsidRPr="00283543" w:rsidRDefault="0094409D" w:rsidP="00226183">
      <w:pPr>
        <w:rPr>
          <w:sz w:val="12"/>
          <w:szCs w:val="12"/>
        </w:rPr>
      </w:pPr>
    </w:p>
    <w:p w:rsidR="0094409D" w:rsidRPr="00283543" w:rsidRDefault="00283543" w:rsidP="00226183">
      <w:pPr>
        <w:rPr>
          <w:u w:val="single"/>
        </w:rPr>
      </w:pPr>
      <w:r>
        <w:rPr>
          <w:u w:val="single"/>
        </w:rPr>
        <w:t>Loi L</w:t>
      </w:r>
      <w:r w:rsidR="0094409D" w:rsidRPr="00283543">
        <w:rPr>
          <w:u w:val="single"/>
        </w:rPr>
        <w:t>éonetti</w:t>
      </w:r>
    </w:p>
    <w:p w:rsidR="0094409D" w:rsidRDefault="0094409D" w:rsidP="0094409D">
      <w:pPr>
        <w:pStyle w:val="Paragraphedeliste"/>
        <w:numPr>
          <w:ilvl w:val="0"/>
          <w:numId w:val="3"/>
        </w:numPr>
      </w:pPr>
      <w:r>
        <w:t xml:space="preserve">Vise à </w:t>
      </w:r>
      <w:r w:rsidR="00FD0467" w:rsidRPr="00283543">
        <w:rPr>
          <w:b/>
        </w:rPr>
        <w:t>préserver la qté de vie</w:t>
      </w:r>
      <w:r w:rsidR="00FD0467">
        <w:t xml:space="preserve"> et la </w:t>
      </w:r>
      <w:r w:rsidR="00FD0467" w:rsidRPr="00283543">
        <w:rPr>
          <w:b/>
        </w:rPr>
        <w:t>dignité</w:t>
      </w:r>
      <w:r w:rsidR="00FD0467">
        <w:t xml:space="preserve"> de la personne en fin de vie</w:t>
      </w:r>
    </w:p>
    <w:p w:rsidR="00FD0467" w:rsidRDefault="00FD0467" w:rsidP="0094409D">
      <w:pPr>
        <w:pStyle w:val="Paragraphedeliste"/>
        <w:numPr>
          <w:ilvl w:val="0"/>
          <w:numId w:val="3"/>
        </w:numPr>
      </w:pPr>
      <w:r>
        <w:t xml:space="preserve">Garantit </w:t>
      </w:r>
      <w:r w:rsidR="00283543">
        <w:t>l</w:t>
      </w:r>
      <w:r>
        <w:t xml:space="preserve">e </w:t>
      </w:r>
      <w:r w:rsidRPr="00283543">
        <w:rPr>
          <w:b/>
        </w:rPr>
        <w:t>droit</w:t>
      </w:r>
      <w:r>
        <w:t xml:space="preserve"> de la personne </w:t>
      </w:r>
      <w:r w:rsidRPr="00283543">
        <w:rPr>
          <w:b/>
        </w:rPr>
        <w:t>à être soulagée ds la douleur</w:t>
      </w:r>
    </w:p>
    <w:p w:rsidR="00FD0467" w:rsidRPr="00283543" w:rsidRDefault="00FD0467" w:rsidP="0094409D">
      <w:pPr>
        <w:pStyle w:val="Paragraphedeliste"/>
        <w:numPr>
          <w:ilvl w:val="0"/>
          <w:numId w:val="3"/>
        </w:numPr>
        <w:rPr>
          <w:b/>
        </w:rPr>
      </w:pPr>
      <w:r w:rsidRPr="00283543">
        <w:rPr>
          <w:b/>
        </w:rPr>
        <w:t>Distingue le faire mourir du laisser mourir</w:t>
      </w:r>
    </w:p>
    <w:p w:rsidR="00FD0467" w:rsidRDefault="00FD0467" w:rsidP="0094409D">
      <w:pPr>
        <w:pStyle w:val="Paragraphedeliste"/>
        <w:numPr>
          <w:ilvl w:val="0"/>
          <w:numId w:val="3"/>
        </w:numPr>
      </w:pPr>
      <w:r w:rsidRPr="00283543">
        <w:rPr>
          <w:b/>
        </w:rPr>
        <w:t>Interdit l’obstination déraisonnable</w:t>
      </w:r>
      <w:r w:rsidR="00283543">
        <w:t xml:space="preserve"> p</w:t>
      </w:r>
      <w:r>
        <w:t>r tous les malades en fin de vie ou non</w:t>
      </w:r>
    </w:p>
    <w:p w:rsidR="00FD0467" w:rsidRDefault="00FD0467" w:rsidP="0094409D">
      <w:pPr>
        <w:pStyle w:val="Paragraphedeliste"/>
        <w:numPr>
          <w:ilvl w:val="0"/>
          <w:numId w:val="3"/>
        </w:numPr>
      </w:pPr>
      <w:r>
        <w:t xml:space="preserve">Permet </w:t>
      </w:r>
      <w:r w:rsidRPr="00283543">
        <w:rPr>
          <w:b/>
        </w:rPr>
        <w:t>l’interruption ou la limitation des tt</w:t>
      </w:r>
    </w:p>
    <w:p w:rsidR="00FD0467" w:rsidRDefault="00FD0467" w:rsidP="00FD0467">
      <w:r>
        <w:t xml:space="preserve">En cas d’affection grave et incurable en fin de vie un </w:t>
      </w:r>
      <w:r w:rsidRPr="00283543">
        <w:rPr>
          <w:b/>
        </w:rPr>
        <w:t>acte médical qui vise à soulager mais qui abrège la vie est permis</w:t>
      </w:r>
      <w:r>
        <w:t>. =&gt; principe du consentement libre et éclairé</w:t>
      </w:r>
    </w:p>
    <w:p w:rsidR="00374F87" w:rsidRDefault="00374F87" w:rsidP="00FD0467"/>
    <w:tbl>
      <w:tblPr>
        <w:tblStyle w:val="Grilledutableau"/>
        <w:tblW w:w="0" w:type="auto"/>
        <w:tblInd w:w="845" w:type="dxa"/>
        <w:tblLook w:val="04A0" w:firstRow="1" w:lastRow="0" w:firstColumn="1" w:lastColumn="0" w:noHBand="0" w:noVBand="1"/>
      </w:tblPr>
      <w:tblGrid>
        <w:gridCol w:w="2434"/>
        <w:gridCol w:w="2810"/>
        <w:gridCol w:w="3544"/>
      </w:tblGrid>
      <w:tr w:rsidR="00374F87" w:rsidRPr="00374F87" w:rsidTr="00374F87">
        <w:tc>
          <w:tcPr>
            <w:tcW w:w="2434" w:type="dxa"/>
          </w:tcPr>
          <w:p w:rsidR="00374F87" w:rsidRPr="00374F87" w:rsidRDefault="00374F87" w:rsidP="00374F87">
            <w:pPr>
              <w:jc w:val="center"/>
              <w:rPr>
                <w:b/>
              </w:rPr>
            </w:pPr>
          </w:p>
        </w:tc>
        <w:tc>
          <w:tcPr>
            <w:tcW w:w="2810" w:type="dxa"/>
          </w:tcPr>
          <w:p w:rsidR="00374F87" w:rsidRPr="00374F87" w:rsidRDefault="00374F87" w:rsidP="00374F87">
            <w:pPr>
              <w:jc w:val="center"/>
              <w:rPr>
                <w:b/>
              </w:rPr>
            </w:pPr>
            <w:r w:rsidRPr="00374F87">
              <w:rPr>
                <w:b/>
              </w:rPr>
              <w:t>En fin de vie</w:t>
            </w:r>
          </w:p>
        </w:tc>
        <w:tc>
          <w:tcPr>
            <w:tcW w:w="3544" w:type="dxa"/>
          </w:tcPr>
          <w:p w:rsidR="00374F87" w:rsidRPr="00374F87" w:rsidRDefault="00374F87" w:rsidP="00374F87">
            <w:pPr>
              <w:jc w:val="center"/>
              <w:rPr>
                <w:b/>
              </w:rPr>
            </w:pPr>
            <w:r w:rsidRPr="00374F87">
              <w:rPr>
                <w:b/>
              </w:rPr>
              <w:t>Non en fin de vie</w:t>
            </w:r>
          </w:p>
        </w:tc>
      </w:tr>
      <w:tr w:rsidR="00374F87" w:rsidTr="00374F87">
        <w:tc>
          <w:tcPr>
            <w:tcW w:w="2434" w:type="dxa"/>
          </w:tcPr>
          <w:p w:rsidR="00374F87" w:rsidRDefault="00374F87" w:rsidP="00374F87">
            <w:pPr>
              <w:jc w:val="center"/>
            </w:pPr>
            <w:r>
              <w:t>Patient conscient</w:t>
            </w:r>
          </w:p>
        </w:tc>
        <w:tc>
          <w:tcPr>
            <w:tcW w:w="2810" w:type="dxa"/>
          </w:tcPr>
          <w:p w:rsidR="00374F87" w:rsidRDefault="00374F87" w:rsidP="00374F87">
            <w:pPr>
              <w:jc w:val="center"/>
            </w:pPr>
            <w:r>
              <w:t>Respect de sa volonté</w:t>
            </w:r>
          </w:p>
        </w:tc>
        <w:tc>
          <w:tcPr>
            <w:tcW w:w="3544" w:type="dxa"/>
          </w:tcPr>
          <w:p w:rsidR="00374F87" w:rsidRDefault="00374F87" w:rsidP="00374F87">
            <w:pPr>
              <w:jc w:val="center"/>
            </w:pPr>
            <w:r>
              <w:t>Réitérer la demande</w:t>
            </w:r>
          </w:p>
          <w:p w:rsidR="00374F87" w:rsidRDefault="00374F87" w:rsidP="00374F87">
            <w:pPr>
              <w:jc w:val="center"/>
            </w:pPr>
            <w:r>
              <w:t>2</w:t>
            </w:r>
            <w:r w:rsidRPr="00374F87">
              <w:rPr>
                <w:vertAlign w:val="superscript"/>
              </w:rPr>
              <w:t>ème</w:t>
            </w:r>
            <w:r>
              <w:t xml:space="preserve"> avis médical</w:t>
            </w:r>
          </w:p>
        </w:tc>
      </w:tr>
      <w:tr w:rsidR="00374F87" w:rsidTr="00374F87">
        <w:tc>
          <w:tcPr>
            <w:tcW w:w="2434" w:type="dxa"/>
          </w:tcPr>
          <w:p w:rsidR="00374F87" w:rsidRDefault="00374F87" w:rsidP="00374F87">
            <w:pPr>
              <w:jc w:val="center"/>
            </w:pPr>
            <w:r>
              <w:t>incompétent</w:t>
            </w:r>
          </w:p>
        </w:tc>
        <w:tc>
          <w:tcPr>
            <w:tcW w:w="6354" w:type="dxa"/>
            <w:gridSpan w:val="2"/>
          </w:tcPr>
          <w:p w:rsidR="00374F87" w:rsidRDefault="00374F87" w:rsidP="00374F87">
            <w:pPr>
              <w:jc w:val="center"/>
            </w:pPr>
            <w:r>
              <w:t>Collégialité + médecin indépendant</w:t>
            </w:r>
          </w:p>
          <w:p w:rsidR="00374F87" w:rsidRDefault="00374F87" w:rsidP="00374F87">
            <w:pPr>
              <w:jc w:val="center"/>
            </w:pPr>
            <w:r>
              <w:t>Consulter la personne de confiance, la famille et les proches</w:t>
            </w:r>
          </w:p>
          <w:p w:rsidR="00374F87" w:rsidRDefault="00374F87" w:rsidP="00374F87">
            <w:pPr>
              <w:jc w:val="center"/>
            </w:pPr>
            <w:r>
              <w:t>Directives anticipées</w:t>
            </w:r>
          </w:p>
        </w:tc>
      </w:tr>
    </w:tbl>
    <w:p w:rsidR="00374F87" w:rsidRDefault="00374F87" w:rsidP="00FD0467"/>
    <w:sectPr w:rsidR="00374F87" w:rsidSect="00283543">
      <w:pgSz w:w="11906" w:h="16838"/>
      <w:pgMar w:top="72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C63"/>
    <w:multiLevelType w:val="hybridMultilevel"/>
    <w:tmpl w:val="5A68C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1BF8"/>
    <w:multiLevelType w:val="hybridMultilevel"/>
    <w:tmpl w:val="72742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14DC"/>
    <w:multiLevelType w:val="hybridMultilevel"/>
    <w:tmpl w:val="06625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B"/>
    <w:rsid w:val="000D73C1"/>
    <w:rsid w:val="00226183"/>
    <w:rsid w:val="00283543"/>
    <w:rsid w:val="00374F87"/>
    <w:rsid w:val="005A6044"/>
    <w:rsid w:val="006807AB"/>
    <w:rsid w:val="006E0782"/>
    <w:rsid w:val="00713A06"/>
    <w:rsid w:val="0094409D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1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4F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1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4F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2013-03-17T21:56:00Z</dcterms:created>
  <dcterms:modified xsi:type="dcterms:W3CDTF">2013-03-17T21:56:00Z</dcterms:modified>
</cp:coreProperties>
</file>