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036" w:rsidRPr="00AD5269" w:rsidRDefault="004E3036">
      <w:pPr>
        <w:rPr>
          <w:rFonts w:ascii="Times New Roman" w:hAnsi="Times New Roman" w:cs="Times New Roman"/>
        </w:rPr>
      </w:pPr>
      <w:r w:rsidRPr="00AD5269">
        <w:rPr>
          <w:rFonts w:ascii="Times New Roman" w:hAnsi="Times New Roman" w:cs="Times New Roman"/>
        </w:rPr>
        <w:t>UE3 : APPAREIL DIGESTIF</w:t>
      </w:r>
      <w:r w:rsidRPr="00AD5269">
        <w:rPr>
          <w:rFonts w:ascii="Times New Roman" w:hAnsi="Times New Roman" w:cs="Times New Roman"/>
        </w:rPr>
        <w:br/>
        <w:t>ANAPATH</w:t>
      </w:r>
      <w:r w:rsidRPr="00AD5269">
        <w:rPr>
          <w:rFonts w:ascii="Times New Roman" w:hAnsi="Times New Roman" w:cs="Times New Roman"/>
        </w:rPr>
        <w:br/>
      </w:r>
      <w:r w:rsidR="00612463" w:rsidRPr="00AD5269">
        <w:rPr>
          <w:rFonts w:ascii="Times New Roman" w:hAnsi="Times New Roman" w:cs="Times New Roman"/>
        </w:rPr>
        <w:t>Dr Guedj</w:t>
      </w:r>
      <w:r w:rsidRPr="00AD5269">
        <w:rPr>
          <w:rFonts w:ascii="Times New Roman" w:hAnsi="Times New Roman" w:cs="Times New Roman"/>
        </w:rPr>
        <w:br/>
        <w:t>Le 23/10/12 à 9h30</w:t>
      </w:r>
      <w:r w:rsidRPr="00AD5269">
        <w:rPr>
          <w:rFonts w:ascii="Times New Roman" w:hAnsi="Times New Roman" w:cs="Times New Roman"/>
        </w:rPr>
        <w:br/>
      </w:r>
      <w:proofErr w:type="spellStart"/>
      <w:r w:rsidRPr="00AD5269">
        <w:rPr>
          <w:rFonts w:ascii="Times New Roman" w:hAnsi="Times New Roman" w:cs="Times New Roman"/>
        </w:rPr>
        <w:t>Ronéolectrice</w:t>
      </w:r>
      <w:proofErr w:type="spellEnd"/>
      <w:r w:rsidRPr="00AD5269">
        <w:rPr>
          <w:rFonts w:ascii="Times New Roman" w:hAnsi="Times New Roman" w:cs="Times New Roman"/>
        </w:rPr>
        <w:t xml:space="preserve"> : Sophie Clémentine </w:t>
      </w:r>
      <w:proofErr w:type="spellStart"/>
      <w:r w:rsidRPr="00AD5269">
        <w:rPr>
          <w:rFonts w:ascii="Times New Roman" w:hAnsi="Times New Roman" w:cs="Times New Roman"/>
        </w:rPr>
        <w:t>Lesure</w:t>
      </w:r>
      <w:proofErr w:type="spellEnd"/>
      <w:r w:rsidRPr="00AD5269">
        <w:rPr>
          <w:rFonts w:ascii="Times New Roman" w:hAnsi="Times New Roman" w:cs="Times New Roman"/>
        </w:rPr>
        <w:br/>
      </w:r>
      <w:proofErr w:type="spellStart"/>
      <w:r w:rsidRPr="00AD5269">
        <w:rPr>
          <w:rFonts w:ascii="Times New Roman" w:hAnsi="Times New Roman" w:cs="Times New Roman"/>
        </w:rPr>
        <w:t>Ronéotypeuse</w:t>
      </w:r>
      <w:proofErr w:type="spellEnd"/>
      <w:r w:rsidRPr="00AD5269">
        <w:rPr>
          <w:rFonts w:ascii="Times New Roman" w:hAnsi="Times New Roman" w:cs="Times New Roman"/>
        </w:rPr>
        <w:t xml:space="preserve"> : Cécile </w:t>
      </w:r>
      <w:proofErr w:type="spellStart"/>
      <w:r w:rsidRPr="00AD5269">
        <w:rPr>
          <w:rFonts w:ascii="Times New Roman" w:hAnsi="Times New Roman" w:cs="Times New Roman"/>
        </w:rPr>
        <w:t>Louet</w:t>
      </w:r>
      <w:proofErr w:type="spellEnd"/>
    </w:p>
    <w:p w:rsidR="004E3036" w:rsidRPr="00AD5269" w:rsidRDefault="004E3036">
      <w:pPr>
        <w:rPr>
          <w:rFonts w:ascii="Times New Roman" w:hAnsi="Times New Roman" w:cs="Times New Roman"/>
        </w:rPr>
      </w:pPr>
    </w:p>
    <w:p w:rsidR="004E3036" w:rsidRPr="00AD5269" w:rsidRDefault="004E3036">
      <w:pPr>
        <w:rPr>
          <w:rFonts w:ascii="Times New Roman" w:hAnsi="Times New Roman" w:cs="Times New Roman"/>
        </w:rPr>
      </w:pPr>
    </w:p>
    <w:p w:rsidR="004E3036" w:rsidRPr="00AD5269" w:rsidRDefault="004E3036">
      <w:pPr>
        <w:rPr>
          <w:rFonts w:ascii="Times New Roman" w:hAnsi="Times New Roman" w:cs="Times New Roman"/>
        </w:rPr>
      </w:pPr>
    </w:p>
    <w:p w:rsidR="004E3036" w:rsidRPr="00AD5269" w:rsidRDefault="004E3036">
      <w:pPr>
        <w:rPr>
          <w:rFonts w:ascii="Times New Roman" w:hAnsi="Times New Roman" w:cs="Times New Roman"/>
        </w:rPr>
      </w:pPr>
    </w:p>
    <w:p w:rsidR="004E3036" w:rsidRPr="00AD5269" w:rsidRDefault="004E3036">
      <w:pPr>
        <w:rPr>
          <w:rFonts w:ascii="Times New Roman" w:hAnsi="Times New Roman" w:cs="Times New Roman"/>
        </w:rPr>
      </w:pPr>
    </w:p>
    <w:p w:rsidR="00823D8E" w:rsidRPr="00AD5269" w:rsidRDefault="00823D8E">
      <w:pPr>
        <w:rPr>
          <w:rFonts w:ascii="Times New Roman" w:hAnsi="Times New Roman" w:cs="Times New Roman"/>
        </w:rPr>
      </w:pPr>
    </w:p>
    <w:p w:rsidR="00823D8E" w:rsidRPr="00AD5269" w:rsidRDefault="00823D8E">
      <w:pPr>
        <w:rPr>
          <w:rFonts w:ascii="Times New Roman" w:hAnsi="Times New Roman" w:cs="Times New Roman"/>
        </w:rPr>
      </w:pPr>
    </w:p>
    <w:p w:rsidR="004E3036" w:rsidRPr="00AD5269" w:rsidRDefault="004E3036" w:rsidP="004E3036">
      <w:pPr>
        <w:jc w:val="center"/>
        <w:rPr>
          <w:rFonts w:ascii="Times New Roman" w:hAnsi="Times New Roman" w:cs="Times New Roman"/>
          <w:b/>
          <w:sz w:val="40"/>
          <w:szCs w:val="40"/>
        </w:rPr>
      </w:pPr>
      <w:r w:rsidRPr="00AD5269">
        <w:rPr>
          <w:rFonts w:ascii="Times New Roman" w:hAnsi="Times New Roman" w:cs="Times New Roman"/>
          <w:b/>
          <w:sz w:val="40"/>
          <w:szCs w:val="40"/>
        </w:rPr>
        <w:t>Cours n° 22 :</w:t>
      </w:r>
    </w:p>
    <w:p w:rsidR="004E3036" w:rsidRPr="00AD5269" w:rsidRDefault="004E3036" w:rsidP="004E3036">
      <w:pPr>
        <w:jc w:val="center"/>
        <w:rPr>
          <w:rFonts w:ascii="Times New Roman" w:hAnsi="Times New Roman" w:cs="Times New Roman"/>
          <w:b/>
          <w:sz w:val="40"/>
          <w:szCs w:val="40"/>
        </w:rPr>
      </w:pPr>
      <w:r w:rsidRPr="00AD5269">
        <w:rPr>
          <w:rFonts w:ascii="Times New Roman" w:hAnsi="Times New Roman" w:cs="Times New Roman"/>
          <w:b/>
          <w:sz w:val="40"/>
          <w:szCs w:val="40"/>
        </w:rPr>
        <w:t>Pathologie hépatique : métaboliques (stéatose, hémochromatose), auto-immune et infectieuse (hépatites aigües et chroniques), toxique, cirrhose.</w:t>
      </w:r>
    </w:p>
    <w:p w:rsidR="004E3036" w:rsidRPr="00AD5269" w:rsidRDefault="004E3036" w:rsidP="004E3036">
      <w:pPr>
        <w:jc w:val="center"/>
        <w:rPr>
          <w:rFonts w:ascii="Times New Roman" w:hAnsi="Times New Roman" w:cs="Times New Roman"/>
          <w:b/>
          <w:sz w:val="40"/>
          <w:szCs w:val="40"/>
        </w:rPr>
      </w:pPr>
    </w:p>
    <w:p w:rsidR="004E3036" w:rsidRPr="00AD5269" w:rsidRDefault="004E3036" w:rsidP="004E3036">
      <w:pPr>
        <w:jc w:val="center"/>
        <w:rPr>
          <w:rFonts w:ascii="Times New Roman" w:hAnsi="Times New Roman" w:cs="Times New Roman"/>
        </w:rPr>
      </w:pPr>
    </w:p>
    <w:p w:rsidR="004E3036" w:rsidRPr="00AD5269" w:rsidRDefault="004E3036" w:rsidP="004E3036">
      <w:pPr>
        <w:jc w:val="center"/>
        <w:rPr>
          <w:rFonts w:ascii="Times New Roman" w:hAnsi="Times New Roman" w:cs="Times New Roman"/>
        </w:rPr>
      </w:pPr>
    </w:p>
    <w:p w:rsidR="004E3036" w:rsidRPr="00AD5269" w:rsidRDefault="004E3036" w:rsidP="004E3036">
      <w:pPr>
        <w:jc w:val="center"/>
        <w:rPr>
          <w:rFonts w:ascii="Times New Roman" w:hAnsi="Times New Roman" w:cs="Times New Roman"/>
        </w:rPr>
      </w:pPr>
    </w:p>
    <w:p w:rsidR="004E3036" w:rsidRPr="00AD5269" w:rsidRDefault="004E3036" w:rsidP="004E3036">
      <w:pPr>
        <w:jc w:val="center"/>
        <w:rPr>
          <w:rFonts w:ascii="Times New Roman" w:hAnsi="Times New Roman" w:cs="Times New Roman"/>
        </w:rPr>
      </w:pPr>
    </w:p>
    <w:p w:rsidR="00823D8E" w:rsidRPr="00AD5269" w:rsidRDefault="00823D8E" w:rsidP="00823D8E">
      <w:pPr>
        <w:tabs>
          <w:tab w:val="left" w:pos="3375"/>
        </w:tabs>
        <w:jc w:val="both"/>
        <w:rPr>
          <w:rFonts w:ascii="Times New Roman" w:hAnsi="Times New Roman" w:cs="Times New Roman"/>
        </w:rPr>
      </w:pPr>
      <w:r w:rsidRPr="00AD5269">
        <w:rPr>
          <w:rFonts w:ascii="Times New Roman" w:hAnsi="Times New Roman" w:cs="Times New Roman"/>
        </w:rPr>
        <w:t>Ce qu’il faut savoir absolument :</w:t>
      </w:r>
    </w:p>
    <w:p w:rsidR="00823D8E" w:rsidRPr="00AD5269" w:rsidRDefault="00823D8E" w:rsidP="00823D8E">
      <w:pPr>
        <w:tabs>
          <w:tab w:val="left" w:pos="3375"/>
        </w:tabs>
        <w:jc w:val="both"/>
        <w:rPr>
          <w:rFonts w:ascii="Times New Roman" w:hAnsi="Times New Roman" w:cs="Times New Roman"/>
        </w:rPr>
      </w:pPr>
      <w:r w:rsidRPr="00AD5269">
        <w:rPr>
          <w:rFonts w:ascii="Times New Roman" w:hAnsi="Times New Roman" w:cs="Times New Roman"/>
        </w:rPr>
        <w:t xml:space="preserve">Connaître l’architecture normale du foie histologique. </w:t>
      </w:r>
    </w:p>
    <w:p w:rsidR="00823D8E" w:rsidRPr="00AD5269" w:rsidRDefault="00823D8E" w:rsidP="00823D8E">
      <w:pPr>
        <w:tabs>
          <w:tab w:val="left" w:pos="3375"/>
        </w:tabs>
        <w:jc w:val="both"/>
        <w:rPr>
          <w:rFonts w:ascii="Times New Roman" w:hAnsi="Times New Roman" w:cs="Times New Roman"/>
        </w:rPr>
      </w:pPr>
      <w:r w:rsidRPr="00AD5269">
        <w:rPr>
          <w:rFonts w:ascii="Times New Roman" w:hAnsi="Times New Roman" w:cs="Times New Roman"/>
        </w:rPr>
        <w:t xml:space="preserve">Deux types d’hépatites : aigüe (peuvent régresser avec retour à l’état normal du foie), hépatite massive (responsable des décès) et chroniques </w:t>
      </w:r>
      <w:r w:rsidRPr="00AD5269">
        <w:rPr>
          <w:rFonts w:ascii="Times New Roman" w:hAnsi="Times New Roman" w:cs="Times New Roman"/>
        </w:rPr>
        <w:tab/>
        <w:t>avec la formation de la cirrhose.</w:t>
      </w:r>
    </w:p>
    <w:p w:rsidR="00823D8E" w:rsidRPr="00AD5269" w:rsidRDefault="00823D8E" w:rsidP="00823D8E">
      <w:pPr>
        <w:tabs>
          <w:tab w:val="left" w:pos="3375"/>
        </w:tabs>
        <w:jc w:val="both"/>
        <w:rPr>
          <w:rFonts w:ascii="Times New Roman" w:hAnsi="Times New Roman" w:cs="Times New Roman"/>
        </w:rPr>
      </w:pPr>
      <w:r w:rsidRPr="00AD5269">
        <w:rPr>
          <w:rFonts w:ascii="Times New Roman" w:hAnsi="Times New Roman" w:cs="Times New Roman"/>
        </w:rPr>
        <w:t>La cirrhose, ses caractéristiques et ses conséquences ainsi que son traitement (agissement sur les facteurs de risque et ralentissement de son développement mais à terme le traitement est la transplantation)</w:t>
      </w:r>
    </w:p>
    <w:p w:rsidR="004E3036" w:rsidRPr="00AD5269" w:rsidRDefault="004E3036" w:rsidP="00823D8E">
      <w:pPr>
        <w:rPr>
          <w:rFonts w:ascii="Times New Roman" w:hAnsi="Times New Roman" w:cs="Times New Roman"/>
        </w:rPr>
      </w:pPr>
    </w:p>
    <w:p w:rsidR="004E3036" w:rsidRPr="00AD5269" w:rsidRDefault="004E3036" w:rsidP="004E3036">
      <w:pPr>
        <w:jc w:val="center"/>
        <w:rPr>
          <w:rFonts w:ascii="Times New Roman" w:hAnsi="Times New Roman" w:cs="Times New Roman"/>
        </w:rPr>
      </w:pPr>
    </w:p>
    <w:p w:rsidR="004E3036" w:rsidRPr="00AD5269" w:rsidRDefault="004E3036" w:rsidP="004E3036">
      <w:pPr>
        <w:jc w:val="center"/>
        <w:rPr>
          <w:rFonts w:ascii="Times New Roman" w:hAnsi="Times New Roman" w:cs="Times New Roman"/>
          <w:b/>
          <w:sz w:val="32"/>
          <w:szCs w:val="32"/>
          <w:u w:val="single"/>
        </w:rPr>
      </w:pPr>
    </w:p>
    <w:p w:rsidR="004E3036" w:rsidRPr="00AD5269" w:rsidRDefault="00823D8E" w:rsidP="00823D8E">
      <w:pPr>
        <w:pStyle w:val="Paragraphedeliste"/>
        <w:numPr>
          <w:ilvl w:val="0"/>
          <w:numId w:val="6"/>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L’architecture normale du foie </w:t>
      </w:r>
    </w:p>
    <w:p w:rsidR="0050014A" w:rsidRPr="00AD5269" w:rsidRDefault="0050014A" w:rsidP="0050014A">
      <w:pPr>
        <w:pStyle w:val="Paragraphedeliste"/>
        <w:rPr>
          <w:rFonts w:ascii="Times New Roman" w:hAnsi="Times New Roman" w:cs="Times New Roman"/>
          <w:b/>
          <w:sz w:val="32"/>
          <w:szCs w:val="32"/>
          <w:u w:val="single"/>
        </w:rPr>
      </w:pPr>
    </w:p>
    <w:p w:rsidR="00823D8E" w:rsidRPr="00AD5269" w:rsidRDefault="0050014A" w:rsidP="00823D8E">
      <w:pPr>
        <w:pStyle w:val="Paragraphedeliste"/>
        <w:numPr>
          <w:ilvl w:val="0"/>
          <w:numId w:val="7"/>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L’organisation : apport et drainage </w:t>
      </w:r>
    </w:p>
    <w:p w:rsidR="0050014A" w:rsidRPr="00AD5269" w:rsidRDefault="0050014A" w:rsidP="00823D8E">
      <w:pPr>
        <w:pStyle w:val="Paragraphedeliste"/>
        <w:numPr>
          <w:ilvl w:val="0"/>
          <w:numId w:val="7"/>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L’architecture histologique normale du foie </w:t>
      </w:r>
    </w:p>
    <w:p w:rsidR="0050014A" w:rsidRPr="00AD5269" w:rsidRDefault="0050014A" w:rsidP="00823D8E">
      <w:pPr>
        <w:pStyle w:val="Paragraphedeliste"/>
        <w:numPr>
          <w:ilvl w:val="0"/>
          <w:numId w:val="7"/>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L’architecture microscopique </w:t>
      </w:r>
    </w:p>
    <w:p w:rsidR="0050014A" w:rsidRPr="00AD5269" w:rsidRDefault="0050014A" w:rsidP="00823D8E">
      <w:pPr>
        <w:pStyle w:val="Paragraphedeliste"/>
        <w:numPr>
          <w:ilvl w:val="0"/>
          <w:numId w:val="7"/>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Les cellules du foie </w:t>
      </w:r>
    </w:p>
    <w:p w:rsidR="0050014A" w:rsidRPr="00AD5269" w:rsidRDefault="0050014A" w:rsidP="00823D8E">
      <w:pPr>
        <w:pStyle w:val="Paragraphedeliste"/>
        <w:numPr>
          <w:ilvl w:val="0"/>
          <w:numId w:val="7"/>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Les voies biliaires</w:t>
      </w:r>
    </w:p>
    <w:p w:rsidR="0050014A" w:rsidRPr="00AD5269" w:rsidRDefault="0050014A" w:rsidP="0050014A">
      <w:pPr>
        <w:rPr>
          <w:rFonts w:ascii="Times New Roman" w:hAnsi="Times New Roman" w:cs="Times New Roman"/>
          <w:b/>
          <w:sz w:val="32"/>
          <w:szCs w:val="32"/>
          <w:u w:val="single"/>
        </w:rPr>
      </w:pPr>
    </w:p>
    <w:p w:rsidR="0050014A" w:rsidRPr="00AD5269" w:rsidRDefault="0050014A" w:rsidP="0050014A">
      <w:pPr>
        <w:rPr>
          <w:rFonts w:ascii="Times New Roman" w:hAnsi="Times New Roman" w:cs="Times New Roman"/>
          <w:b/>
          <w:sz w:val="32"/>
          <w:szCs w:val="32"/>
          <w:u w:val="single"/>
        </w:rPr>
      </w:pPr>
    </w:p>
    <w:p w:rsidR="0050014A" w:rsidRPr="00AD5269" w:rsidRDefault="0050014A" w:rsidP="0050014A">
      <w:pPr>
        <w:pStyle w:val="Paragraphedeliste"/>
        <w:numPr>
          <w:ilvl w:val="0"/>
          <w:numId w:val="6"/>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Les lésions histologiques principales </w:t>
      </w:r>
    </w:p>
    <w:p w:rsidR="0050014A" w:rsidRPr="00AD5269" w:rsidRDefault="0050014A" w:rsidP="0050014A">
      <w:pPr>
        <w:pStyle w:val="Paragraphedeliste"/>
        <w:numPr>
          <w:ilvl w:val="0"/>
          <w:numId w:val="8"/>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L’hépatite aigüe </w:t>
      </w:r>
    </w:p>
    <w:p w:rsidR="0050014A" w:rsidRPr="00AD5269" w:rsidRDefault="0050014A" w:rsidP="0050014A">
      <w:pPr>
        <w:pStyle w:val="Paragraphedeliste"/>
        <w:numPr>
          <w:ilvl w:val="0"/>
          <w:numId w:val="8"/>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L’hépatite chronique </w:t>
      </w:r>
    </w:p>
    <w:p w:rsidR="0050014A" w:rsidRPr="00AD5269" w:rsidRDefault="0050014A" w:rsidP="0050014A">
      <w:pPr>
        <w:pStyle w:val="Paragraphedeliste"/>
        <w:numPr>
          <w:ilvl w:val="0"/>
          <w:numId w:val="8"/>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La cirrhose </w:t>
      </w:r>
    </w:p>
    <w:p w:rsidR="0050014A" w:rsidRPr="00AD5269" w:rsidRDefault="0050014A" w:rsidP="0050014A">
      <w:pPr>
        <w:pStyle w:val="Paragraphedeliste"/>
        <w:numPr>
          <w:ilvl w:val="0"/>
          <w:numId w:val="8"/>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Les autres maladies du foie </w:t>
      </w:r>
    </w:p>
    <w:p w:rsidR="0050014A" w:rsidRPr="00AD5269" w:rsidRDefault="0050014A" w:rsidP="0050014A">
      <w:pPr>
        <w:pStyle w:val="Paragraphedeliste"/>
        <w:numPr>
          <w:ilvl w:val="0"/>
          <w:numId w:val="9"/>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La stéatose et les stéatohépatites </w:t>
      </w:r>
    </w:p>
    <w:p w:rsidR="0050014A" w:rsidRPr="00AD5269" w:rsidRDefault="0050014A" w:rsidP="0050014A">
      <w:pPr>
        <w:pStyle w:val="Paragraphedeliste"/>
        <w:numPr>
          <w:ilvl w:val="0"/>
          <w:numId w:val="9"/>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La cholestase </w:t>
      </w:r>
    </w:p>
    <w:p w:rsidR="0050014A" w:rsidRPr="00AD5269" w:rsidRDefault="0050014A" w:rsidP="0050014A">
      <w:pPr>
        <w:pStyle w:val="Paragraphedeliste"/>
        <w:numPr>
          <w:ilvl w:val="0"/>
          <w:numId w:val="9"/>
        </w:numPr>
        <w:rPr>
          <w:rFonts w:ascii="Times New Roman" w:hAnsi="Times New Roman" w:cs="Times New Roman"/>
          <w:b/>
          <w:sz w:val="32"/>
          <w:szCs w:val="32"/>
          <w:u w:val="single"/>
        </w:rPr>
      </w:pPr>
      <w:r w:rsidRPr="00AD5269">
        <w:rPr>
          <w:rFonts w:ascii="Times New Roman" w:hAnsi="Times New Roman" w:cs="Times New Roman"/>
          <w:b/>
          <w:sz w:val="32"/>
          <w:szCs w:val="32"/>
          <w:u w:val="single"/>
        </w:rPr>
        <w:t>Les tumeurs du foie </w:t>
      </w:r>
    </w:p>
    <w:p w:rsidR="004E3036" w:rsidRPr="00AD5269" w:rsidRDefault="004E3036" w:rsidP="004E3036">
      <w:pPr>
        <w:jc w:val="center"/>
        <w:rPr>
          <w:rFonts w:ascii="Times New Roman" w:hAnsi="Times New Roman" w:cs="Times New Roman"/>
        </w:rPr>
      </w:pPr>
    </w:p>
    <w:p w:rsidR="004E3036" w:rsidRPr="00AD5269" w:rsidRDefault="004E3036" w:rsidP="004E3036">
      <w:pPr>
        <w:jc w:val="center"/>
        <w:rPr>
          <w:rFonts w:ascii="Times New Roman" w:hAnsi="Times New Roman" w:cs="Times New Roman"/>
        </w:rPr>
      </w:pPr>
    </w:p>
    <w:p w:rsidR="004E3036" w:rsidRPr="00AD5269" w:rsidRDefault="004E3036" w:rsidP="004E3036">
      <w:pPr>
        <w:jc w:val="center"/>
        <w:rPr>
          <w:rFonts w:ascii="Times New Roman" w:hAnsi="Times New Roman" w:cs="Times New Roman"/>
        </w:rPr>
      </w:pPr>
    </w:p>
    <w:p w:rsidR="004E3036" w:rsidRPr="00AD5269" w:rsidRDefault="004E3036" w:rsidP="004E3036">
      <w:pPr>
        <w:jc w:val="center"/>
        <w:rPr>
          <w:rFonts w:ascii="Times New Roman" w:hAnsi="Times New Roman" w:cs="Times New Roman"/>
        </w:rPr>
      </w:pPr>
    </w:p>
    <w:p w:rsidR="004E3036" w:rsidRPr="00AD5269" w:rsidRDefault="004E3036" w:rsidP="004E3036">
      <w:pPr>
        <w:jc w:val="center"/>
        <w:rPr>
          <w:rFonts w:ascii="Times New Roman" w:hAnsi="Times New Roman" w:cs="Times New Roman"/>
        </w:rPr>
      </w:pPr>
    </w:p>
    <w:p w:rsidR="00612463" w:rsidRPr="00AD5269" w:rsidRDefault="00612463" w:rsidP="0050014A">
      <w:pPr>
        <w:rPr>
          <w:rFonts w:ascii="Times New Roman" w:hAnsi="Times New Roman" w:cs="Times New Roman"/>
        </w:rPr>
      </w:pPr>
    </w:p>
    <w:p w:rsidR="0050014A" w:rsidRPr="00AD5269" w:rsidRDefault="0050014A" w:rsidP="0050014A">
      <w:pPr>
        <w:rPr>
          <w:rFonts w:ascii="Times New Roman" w:hAnsi="Times New Roman" w:cs="Times New Roman"/>
        </w:rPr>
      </w:pPr>
    </w:p>
    <w:p w:rsidR="00612463" w:rsidRPr="00AD5269" w:rsidRDefault="00612463" w:rsidP="004E3036">
      <w:pPr>
        <w:jc w:val="center"/>
        <w:rPr>
          <w:rFonts w:ascii="Times New Roman" w:hAnsi="Times New Roman" w:cs="Times New Roman"/>
        </w:rPr>
      </w:pPr>
    </w:p>
    <w:p w:rsidR="00612463" w:rsidRPr="00AD5269" w:rsidRDefault="00612463" w:rsidP="004E3036">
      <w:pPr>
        <w:jc w:val="center"/>
        <w:rPr>
          <w:rFonts w:ascii="Times New Roman" w:hAnsi="Times New Roman" w:cs="Times New Roman"/>
        </w:rPr>
      </w:pPr>
    </w:p>
    <w:p w:rsidR="00612463" w:rsidRPr="00AD5269" w:rsidRDefault="00612463" w:rsidP="004E3036">
      <w:pPr>
        <w:jc w:val="center"/>
        <w:rPr>
          <w:rFonts w:ascii="Times New Roman" w:hAnsi="Times New Roman" w:cs="Times New Roman"/>
        </w:rPr>
      </w:pPr>
    </w:p>
    <w:p w:rsidR="0050014A" w:rsidRPr="00AD5269" w:rsidRDefault="00D07D18" w:rsidP="0050014A">
      <w:pPr>
        <w:pStyle w:val="Paragraphedeliste"/>
        <w:numPr>
          <w:ilvl w:val="0"/>
          <w:numId w:val="10"/>
        </w:numPr>
        <w:rPr>
          <w:rFonts w:ascii="Times New Roman" w:hAnsi="Times New Roman" w:cs="Times New Roman"/>
          <w:b/>
          <w:sz w:val="24"/>
          <w:szCs w:val="24"/>
          <w:u w:val="single"/>
        </w:rPr>
      </w:pPr>
      <w:r w:rsidRPr="00AD5269">
        <w:rPr>
          <w:rFonts w:ascii="Times New Roman" w:hAnsi="Times New Roman" w:cs="Times New Roman"/>
          <w:b/>
          <w:sz w:val="24"/>
          <w:szCs w:val="24"/>
          <w:u w:val="single"/>
        </w:rPr>
        <w:lastRenderedPageBreak/>
        <w:t>L</w:t>
      </w:r>
      <w:r w:rsidR="00612463" w:rsidRPr="00AD5269">
        <w:rPr>
          <w:rFonts w:ascii="Times New Roman" w:hAnsi="Times New Roman" w:cs="Times New Roman"/>
          <w:b/>
          <w:sz w:val="24"/>
          <w:szCs w:val="24"/>
          <w:u w:val="single"/>
        </w:rPr>
        <w:t>’architecture du foie :</w:t>
      </w:r>
    </w:p>
    <w:p w:rsidR="0050014A" w:rsidRPr="00AD5269" w:rsidRDefault="00D07D18" w:rsidP="0050014A">
      <w:pPr>
        <w:pStyle w:val="Paragraphedeliste"/>
        <w:numPr>
          <w:ilvl w:val="0"/>
          <w:numId w:val="11"/>
        </w:numPr>
        <w:rPr>
          <w:rFonts w:ascii="Times New Roman" w:hAnsi="Times New Roman" w:cs="Times New Roman"/>
          <w:b/>
          <w:sz w:val="24"/>
          <w:szCs w:val="24"/>
          <w:u w:val="single"/>
        </w:rPr>
      </w:pPr>
      <w:r w:rsidRPr="00AD5269">
        <w:rPr>
          <w:rFonts w:ascii="Times New Roman" w:hAnsi="Times New Roman" w:cs="Times New Roman"/>
          <w:b/>
          <w:sz w:val="24"/>
          <w:szCs w:val="24"/>
          <w:u w:val="single"/>
        </w:rPr>
        <w:t xml:space="preserve">Organisation : apport et drainage :     </w:t>
      </w:r>
    </w:p>
    <w:p w:rsidR="00D07D18" w:rsidRPr="00AD5269" w:rsidRDefault="001F440B" w:rsidP="0050014A">
      <w:pPr>
        <w:pStyle w:val="Paragraphedeliste"/>
        <w:rPr>
          <w:rFonts w:ascii="Times New Roman" w:hAnsi="Times New Roman" w:cs="Times New Roman"/>
          <w:b/>
          <w:sz w:val="28"/>
          <w:szCs w:val="28"/>
          <w:u w:val="single"/>
        </w:rPr>
      </w:pPr>
      <w:r>
        <w:rPr>
          <w:rFonts w:ascii="Times New Roman" w:hAnsi="Times New Roman" w:cs="Times New Roman"/>
          <w:b/>
          <w:noProof/>
          <w:sz w:val="28"/>
          <w:szCs w:val="28"/>
          <w:u w:val="single"/>
        </w:rPr>
        <w:pict>
          <v:shapetype id="_x0000_t202" coordsize="21600,21600" o:spt="202" path="m,l,21600r21600,l21600,xe">
            <v:stroke joinstyle="miter"/>
            <v:path gradientshapeok="t" o:connecttype="rect"/>
          </v:shapetype>
          <v:shape id="_x0000_s1028" type="#_x0000_t202" style="position:absolute;left:0;text-align:left;margin-left:4.45pt;margin-top:19.6pt;width:243.8pt;height:209.6pt;z-index:251660288;mso-width-relative:margin;mso-height-relative:margin">
            <v:textbox style="mso-next-textbox:#_x0000_s1028">
              <w:txbxContent>
                <w:p w:rsidR="001B25C3" w:rsidRDefault="001B25C3">
                  <w:r w:rsidRPr="00042B47">
                    <w:rPr>
                      <w:noProof/>
                      <w:lang w:eastAsia="fr-FR"/>
                    </w:rPr>
                    <w:drawing>
                      <wp:inline distT="0" distB="0" distL="0" distR="0">
                        <wp:extent cx="3295650" cy="2628899"/>
                        <wp:effectExtent l="19050" t="0" r="0" b="0"/>
                        <wp:docPr id="5" name="Image 3" descr="Sans titre - 7 - copie"/>
                        <wp:cNvGraphicFramePr/>
                        <a:graphic xmlns:a="http://schemas.openxmlformats.org/drawingml/2006/main">
                          <a:graphicData uri="http://schemas.openxmlformats.org/drawingml/2006/picture">
                            <pic:pic xmlns:pic="http://schemas.openxmlformats.org/drawingml/2006/picture">
                              <pic:nvPicPr>
                                <pic:cNvPr id="28674" name="Picture 2" descr="Sans titre - 7 - copie"/>
                                <pic:cNvPicPr>
                                  <a:picLocks noChangeAspect="1" noChangeArrowheads="1"/>
                                </pic:cNvPicPr>
                              </pic:nvPicPr>
                              <pic:blipFill>
                                <a:blip r:embed="rId8"/>
                                <a:srcRect/>
                                <a:stretch>
                                  <a:fillRect/>
                                </a:stretch>
                              </pic:blipFill>
                              <pic:spPr bwMode="auto">
                                <a:xfrm>
                                  <a:off x="0" y="0"/>
                                  <a:ext cx="3289685" cy="2624141"/>
                                </a:xfrm>
                                <a:prstGeom prst="rect">
                                  <a:avLst/>
                                </a:prstGeom>
                                <a:noFill/>
                              </pic:spPr>
                            </pic:pic>
                          </a:graphicData>
                        </a:graphic>
                      </wp:inline>
                    </w:drawing>
                  </w:r>
                </w:p>
              </w:txbxContent>
            </v:textbox>
          </v:shape>
        </w:pict>
      </w:r>
    </w:p>
    <w:p w:rsidR="005F6768" w:rsidRPr="00AD5269" w:rsidRDefault="00D07D18" w:rsidP="005F6768">
      <w:pPr>
        <w:ind w:left="5387"/>
        <w:rPr>
          <w:rFonts w:ascii="Times New Roman" w:hAnsi="Times New Roman" w:cs="Times New Roman"/>
        </w:rPr>
      </w:pPr>
      <w:r w:rsidRPr="00AD5269">
        <w:rPr>
          <w:rFonts w:ascii="Times New Roman" w:hAnsi="Times New Roman" w:cs="Times New Roman"/>
        </w:rPr>
        <w:t>Le foie est un organe qui possède une double vascularisation</w:t>
      </w:r>
      <w:r w:rsidR="00042B47" w:rsidRPr="00AD5269">
        <w:rPr>
          <w:rFonts w:ascii="Times New Roman" w:hAnsi="Times New Roman" w:cs="Times New Roman"/>
        </w:rPr>
        <w:t> :</w:t>
      </w:r>
      <w:r w:rsidR="00D858CE" w:rsidRPr="00AD5269">
        <w:rPr>
          <w:rFonts w:ascii="Times New Roman" w:hAnsi="Times New Roman" w:cs="Times New Roman"/>
        </w:rPr>
        <w:br/>
        <w:t>- Les apports vasculaires avec :</w:t>
      </w:r>
      <w:r w:rsidR="00D858CE" w:rsidRPr="00AD5269">
        <w:rPr>
          <w:rFonts w:ascii="Times New Roman" w:hAnsi="Times New Roman" w:cs="Times New Roman"/>
        </w:rPr>
        <w:br/>
        <w:t xml:space="preserve">  </w:t>
      </w:r>
      <w:r w:rsidR="00D858CE" w:rsidRPr="00AD5269">
        <w:rPr>
          <w:rFonts w:ascii="Times New Roman" w:hAnsi="Times New Roman" w:cs="Times New Roman"/>
          <w:sz w:val="16"/>
          <w:szCs w:val="16"/>
        </w:rPr>
        <w:t xml:space="preserve"> </w:t>
      </w:r>
      <w:r w:rsidR="00D858CE" w:rsidRPr="00AD5269">
        <w:rPr>
          <w:rFonts w:ascii="Times New Roman" w:hAnsi="Times New Roman" w:cs="Times New Roman"/>
          <w:sz w:val="16"/>
          <w:szCs w:val="16"/>
        </w:rPr>
        <w:sym w:font="Symbol" w:char="F0B7"/>
      </w:r>
      <w:r w:rsidR="00D858CE" w:rsidRPr="00AD5269">
        <w:rPr>
          <w:rFonts w:ascii="Times New Roman" w:hAnsi="Times New Roman" w:cs="Times New Roman"/>
          <w:sz w:val="16"/>
          <w:szCs w:val="16"/>
        </w:rPr>
        <w:t xml:space="preserve"> </w:t>
      </w:r>
      <w:r w:rsidR="00D858CE" w:rsidRPr="00AD5269">
        <w:rPr>
          <w:rFonts w:ascii="Times New Roman" w:hAnsi="Times New Roman" w:cs="Times New Roman"/>
          <w:b/>
        </w:rPr>
        <w:t xml:space="preserve">la </w:t>
      </w:r>
      <w:r w:rsidR="00042B47" w:rsidRPr="00AD5269">
        <w:rPr>
          <w:rFonts w:ascii="Times New Roman" w:hAnsi="Times New Roman" w:cs="Times New Roman"/>
          <w:b/>
        </w:rPr>
        <w:t>veine porte :</w:t>
      </w:r>
      <w:r w:rsidR="00042B47" w:rsidRPr="00AD5269">
        <w:rPr>
          <w:rFonts w:ascii="Times New Roman" w:hAnsi="Times New Roman" w:cs="Times New Roman"/>
        </w:rPr>
        <w:t xml:space="preserve"> contient du sang veineux d’origine digestive, c'est-à-dire pauvre en oxy</w:t>
      </w:r>
      <w:r w:rsidR="00D858CE" w:rsidRPr="00AD5269">
        <w:rPr>
          <w:rFonts w:ascii="Times New Roman" w:hAnsi="Times New Roman" w:cs="Times New Roman"/>
        </w:rPr>
        <w:t xml:space="preserve">gène et riche en nutriments. </w:t>
      </w:r>
      <w:r w:rsidR="00D858CE" w:rsidRPr="00AD5269">
        <w:rPr>
          <w:rFonts w:ascii="Times New Roman" w:hAnsi="Times New Roman" w:cs="Times New Roman"/>
        </w:rPr>
        <w:br/>
        <w:t xml:space="preserve">   </w:t>
      </w:r>
      <w:r w:rsidR="00D858CE" w:rsidRPr="00AD5269">
        <w:rPr>
          <w:rFonts w:ascii="Times New Roman" w:hAnsi="Times New Roman" w:cs="Times New Roman"/>
          <w:sz w:val="16"/>
          <w:szCs w:val="16"/>
        </w:rPr>
        <w:sym w:font="Symbol" w:char="F0B7"/>
      </w:r>
      <w:r w:rsidR="00D858CE" w:rsidRPr="00AD5269">
        <w:rPr>
          <w:rFonts w:ascii="Times New Roman" w:hAnsi="Times New Roman" w:cs="Times New Roman"/>
          <w:sz w:val="16"/>
          <w:szCs w:val="16"/>
        </w:rPr>
        <w:t xml:space="preserve"> </w:t>
      </w:r>
      <w:proofErr w:type="gramStart"/>
      <w:r w:rsidR="00D858CE" w:rsidRPr="00AD5269">
        <w:rPr>
          <w:rFonts w:ascii="Times New Roman" w:hAnsi="Times New Roman" w:cs="Times New Roman"/>
          <w:b/>
        </w:rPr>
        <w:t>l’</w:t>
      </w:r>
      <w:r w:rsidR="00042B47" w:rsidRPr="00AD5269">
        <w:rPr>
          <w:rFonts w:ascii="Times New Roman" w:hAnsi="Times New Roman" w:cs="Times New Roman"/>
          <w:b/>
        </w:rPr>
        <w:t>artère</w:t>
      </w:r>
      <w:proofErr w:type="gramEnd"/>
      <w:r w:rsidR="00042B47" w:rsidRPr="00AD5269">
        <w:rPr>
          <w:rFonts w:ascii="Times New Roman" w:hAnsi="Times New Roman" w:cs="Times New Roman"/>
          <w:b/>
        </w:rPr>
        <w:t xml:space="preserve"> hépatique propre :</w:t>
      </w:r>
      <w:r w:rsidR="00042B47" w:rsidRPr="00AD5269">
        <w:rPr>
          <w:rFonts w:ascii="Times New Roman" w:hAnsi="Times New Roman" w:cs="Times New Roman"/>
        </w:rPr>
        <w:t xml:space="preserve"> sang artériel riche en oxygène, rôle nutritif. </w:t>
      </w:r>
      <w:r w:rsidR="004931E1" w:rsidRPr="00AD5269">
        <w:rPr>
          <w:rFonts w:ascii="Times New Roman" w:hAnsi="Times New Roman" w:cs="Times New Roman"/>
        </w:rPr>
        <w:br/>
        <w:t>Le parenchyme hépatique a</w:t>
      </w:r>
      <w:r w:rsidR="00D858CE" w:rsidRPr="00AD5269">
        <w:rPr>
          <w:rFonts w:ascii="Times New Roman" w:hAnsi="Times New Roman" w:cs="Times New Roman"/>
        </w:rPr>
        <w:t xml:space="preserve"> un rôle de </w:t>
      </w:r>
      <w:r w:rsidR="00D858CE" w:rsidRPr="00AD5269">
        <w:rPr>
          <w:rFonts w:ascii="Times New Roman" w:hAnsi="Times New Roman" w:cs="Times New Roman"/>
          <w:b/>
        </w:rPr>
        <w:t>détoxification</w:t>
      </w:r>
      <w:r w:rsidR="00D858CE" w:rsidRPr="00AD5269">
        <w:rPr>
          <w:rFonts w:ascii="Times New Roman" w:hAnsi="Times New Roman" w:cs="Times New Roman"/>
        </w:rPr>
        <w:t xml:space="preserve">. </w:t>
      </w:r>
      <w:r w:rsidR="00D858CE" w:rsidRPr="00AD5269">
        <w:rPr>
          <w:rFonts w:ascii="Times New Roman" w:hAnsi="Times New Roman" w:cs="Times New Roman"/>
        </w:rPr>
        <w:br/>
        <w:t xml:space="preserve">- Le drainage vasculaire vers le système cave, réalisé par la </w:t>
      </w:r>
      <w:r w:rsidR="00D858CE" w:rsidRPr="00AD5269">
        <w:rPr>
          <w:rFonts w:ascii="Times New Roman" w:hAnsi="Times New Roman" w:cs="Times New Roman"/>
          <w:b/>
        </w:rPr>
        <w:t>veine hépatique</w:t>
      </w:r>
      <w:r w:rsidR="00D858CE" w:rsidRPr="00AD5269">
        <w:rPr>
          <w:rFonts w:ascii="Times New Roman" w:hAnsi="Times New Roman" w:cs="Times New Roman"/>
        </w:rPr>
        <w:t>.</w:t>
      </w:r>
      <w:r w:rsidR="005F6768" w:rsidRPr="00AD5269">
        <w:rPr>
          <w:rFonts w:ascii="Times New Roman" w:hAnsi="Times New Roman" w:cs="Times New Roman"/>
        </w:rPr>
        <w:br/>
        <w:t>Ces systèmes se ramifient au niveau des sinusoïdes où les échanges sont réalisés.</w:t>
      </w:r>
    </w:p>
    <w:p w:rsidR="00D858CE" w:rsidRPr="00AD5269" w:rsidRDefault="00D858CE" w:rsidP="005F6768">
      <w:pPr>
        <w:rPr>
          <w:rFonts w:ascii="Times New Roman" w:hAnsi="Times New Roman" w:cs="Times New Roman"/>
        </w:rPr>
      </w:pPr>
      <w:r w:rsidRPr="00AD5269">
        <w:rPr>
          <w:rFonts w:ascii="Times New Roman" w:hAnsi="Times New Roman" w:cs="Times New Roman"/>
        </w:rPr>
        <w:t xml:space="preserve">Il </w:t>
      </w:r>
      <w:r w:rsidR="005F6768" w:rsidRPr="00AD5269">
        <w:rPr>
          <w:rFonts w:ascii="Times New Roman" w:hAnsi="Times New Roman" w:cs="Times New Roman"/>
        </w:rPr>
        <w:t>contient</w:t>
      </w:r>
      <w:r w:rsidRPr="00AD5269">
        <w:rPr>
          <w:rFonts w:ascii="Times New Roman" w:hAnsi="Times New Roman" w:cs="Times New Roman"/>
        </w:rPr>
        <w:t xml:space="preserve"> également un </w:t>
      </w:r>
      <w:r w:rsidRPr="00AD5269">
        <w:rPr>
          <w:rFonts w:ascii="Times New Roman" w:hAnsi="Times New Roman" w:cs="Times New Roman"/>
          <w:b/>
        </w:rPr>
        <w:t>drainage biliaire</w:t>
      </w:r>
      <w:r w:rsidR="005F6768" w:rsidRPr="00AD5269">
        <w:rPr>
          <w:rFonts w:ascii="Times New Roman" w:hAnsi="Times New Roman" w:cs="Times New Roman"/>
        </w:rPr>
        <w:t xml:space="preserve">. La bile est synthétisée par le foie, drainée dans le canal biliaire intralobulaire puis les canaux hépatiques, puis le canal commun, puis le canal cholédoque. </w:t>
      </w:r>
    </w:p>
    <w:p w:rsidR="00D07D18" w:rsidRPr="00AD5269" w:rsidRDefault="005F6768" w:rsidP="00612463">
      <w:pPr>
        <w:rPr>
          <w:rFonts w:ascii="Times New Roman" w:hAnsi="Times New Roman" w:cs="Times New Roman"/>
        </w:rPr>
      </w:pPr>
      <w:r w:rsidRPr="00AD5269">
        <w:rPr>
          <w:rFonts w:ascii="Times New Roman" w:hAnsi="Times New Roman" w:cs="Times New Roman"/>
        </w:rPr>
        <w:t>Les principales fonctions hépatiques :</w:t>
      </w:r>
    </w:p>
    <w:p w:rsidR="005F6768" w:rsidRPr="00AD5269" w:rsidRDefault="005F6768" w:rsidP="00612463">
      <w:pPr>
        <w:rPr>
          <w:rFonts w:ascii="Times New Roman" w:hAnsi="Times New Roman" w:cs="Times New Roman"/>
        </w:rPr>
      </w:pPr>
      <w:r w:rsidRPr="00AD5269">
        <w:rPr>
          <w:rFonts w:ascii="Times New Roman" w:hAnsi="Times New Roman" w:cs="Times New Roman"/>
        </w:rPr>
        <w:t>Elles sont au nombre de 6 :</w:t>
      </w:r>
    </w:p>
    <w:p w:rsidR="00B4447F" w:rsidRPr="00AD5269" w:rsidRDefault="00C83EEA" w:rsidP="005F6768">
      <w:pPr>
        <w:rPr>
          <w:rFonts w:ascii="Times New Roman" w:hAnsi="Times New Roman" w:cs="Times New Roman"/>
        </w:rPr>
      </w:pPr>
      <w:r w:rsidRPr="00AD5269">
        <w:rPr>
          <w:rFonts w:ascii="Times New Roman" w:hAnsi="Times New Roman" w:cs="Times New Roman"/>
        </w:rPr>
        <w:t>-</w:t>
      </w:r>
      <w:r w:rsidR="005F6768" w:rsidRPr="00AD5269">
        <w:rPr>
          <w:rFonts w:ascii="Times New Roman" w:hAnsi="Times New Roman" w:cs="Times New Roman"/>
        </w:rPr>
        <w:t>s</w:t>
      </w:r>
      <w:r w:rsidR="00CB4A8E" w:rsidRPr="00AD5269">
        <w:rPr>
          <w:rFonts w:ascii="Times New Roman" w:hAnsi="Times New Roman" w:cs="Times New Roman"/>
        </w:rPr>
        <w:t xml:space="preserve">ynthèse de </w:t>
      </w:r>
      <w:r w:rsidR="00CB4A8E" w:rsidRPr="00AD5269">
        <w:rPr>
          <w:rFonts w:ascii="Times New Roman" w:hAnsi="Times New Roman" w:cs="Times New Roman"/>
          <w:u w:val="single"/>
        </w:rPr>
        <w:t>protéines</w:t>
      </w:r>
      <w:r w:rsidR="00CB4A8E" w:rsidRPr="00AD5269">
        <w:rPr>
          <w:rFonts w:ascii="Times New Roman" w:hAnsi="Times New Roman" w:cs="Times New Roman"/>
        </w:rPr>
        <w:t xml:space="preserve"> </w:t>
      </w:r>
      <w:r w:rsidR="005F6768" w:rsidRPr="00AD5269">
        <w:rPr>
          <w:rFonts w:ascii="Times New Roman" w:hAnsi="Times New Roman" w:cs="Times New Roman"/>
        </w:rPr>
        <w:br/>
      </w:r>
      <w:r w:rsidRPr="00AD5269">
        <w:rPr>
          <w:rFonts w:ascii="Times New Roman" w:hAnsi="Times New Roman" w:cs="Times New Roman"/>
        </w:rPr>
        <w:t>-s</w:t>
      </w:r>
      <w:r w:rsidR="00CB4A8E" w:rsidRPr="00AD5269">
        <w:rPr>
          <w:rFonts w:ascii="Times New Roman" w:hAnsi="Times New Roman" w:cs="Times New Roman"/>
        </w:rPr>
        <w:t xml:space="preserve">ynthèse du </w:t>
      </w:r>
      <w:r w:rsidR="00CB4A8E" w:rsidRPr="00AD5269">
        <w:rPr>
          <w:rFonts w:ascii="Times New Roman" w:hAnsi="Times New Roman" w:cs="Times New Roman"/>
          <w:u w:val="single"/>
        </w:rPr>
        <w:t>cholestérol</w:t>
      </w:r>
      <w:r w:rsidR="00CB4A8E" w:rsidRPr="00AD5269">
        <w:rPr>
          <w:rFonts w:ascii="Times New Roman" w:hAnsi="Times New Roman" w:cs="Times New Roman"/>
        </w:rPr>
        <w:t xml:space="preserve"> et métabolisme des acides gras</w:t>
      </w:r>
      <w:r w:rsidR="005F6768" w:rsidRPr="00AD5269">
        <w:rPr>
          <w:rFonts w:ascii="Times New Roman" w:hAnsi="Times New Roman" w:cs="Times New Roman"/>
        </w:rPr>
        <w:br/>
      </w:r>
      <w:r w:rsidRPr="00AD5269">
        <w:rPr>
          <w:rFonts w:ascii="Times New Roman" w:hAnsi="Times New Roman" w:cs="Times New Roman"/>
        </w:rPr>
        <w:t>-m</w:t>
      </w:r>
      <w:r w:rsidR="00CB4A8E" w:rsidRPr="00AD5269">
        <w:rPr>
          <w:rFonts w:ascii="Times New Roman" w:hAnsi="Times New Roman" w:cs="Times New Roman"/>
        </w:rPr>
        <w:t xml:space="preserve">étabolisme des </w:t>
      </w:r>
      <w:r w:rsidR="00CB4A8E" w:rsidRPr="00AD5269">
        <w:rPr>
          <w:rFonts w:ascii="Times New Roman" w:hAnsi="Times New Roman" w:cs="Times New Roman"/>
          <w:u w:val="single"/>
        </w:rPr>
        <w:t>glucides</w:t>
      </w:r>
      <w:r w:rsidR="005F6768" w:rsidRPr="00AD5269">
        <w:rPr>
          <w:rFonts w:ascii="Times New Roman" w:hAnsi="Times New Roman" w:cs="Times New Roman"/>
        </w:rPr>
        <w:t xml:space="preserve"> (néoglucogenèse, glycogenè</w:t>
      </w:r>
      <w:r w:rsidR="00CB4A8E" w:rsidRPr="00AD5269">
        <w:rPr>
          <w:rFonts w:ascii="Times New Roman" w:hAnsi="Times New Roman" w:cs="Times New Roman"/>
        </w:rPr>
        <w:t>se, stockage de glycogène)</w:t>
      </w:r>
      <w:r w:rsidR="005F6768" w:rsidRPr="00AD5269">
        <w:rPr>
          <w:rFonts w:ascii="Times New Roman" w:hAnsi="Times New Roman" w:cs="Times New Roman"/>
        </w:rPr>
        <w:br/>
      </w:r>
      <w:r w:rsidRPr="00AD5269">
        <w:rPr>
          <w:rFonts w:ascii="Times New Roman" w:hAnsi="Times New Roman" w:cs="Times New Roman"/>
        </w:rPr>
        <w:t>-</w:t>
      </w:r>
      <w:r w:rsidRPr="00AD5269">
        <w:rPr>
          <w:rFonts w:ascii="Times New Roman" w:hAnsi="Times New Roman" w:cs="Times New Roman"/>
          <w:b/>
        </w:rPr>
        <w:t>d</w:t>
      </w:r>
      <w:r w:rsidR="005F6768" w:rsidRPr="00AD5269">
        <w:rPr>
          <w:rFonts w:ascii="Times New Roman" w:hAnsi="Times New Roman" w:cs="Times New Roman"/>
          <w:b/>
        </w:rPr>
        <w:t>étoxification</w:t>
      </w:r>
      <w:r w:rsidRPr="00AD5269">
        <w:rPr>
          <w:rFonts w:ascii="Times New Roman" w:hAnsi="Times New Roman" w:cs="Times New Roman"/>
          <w:b/>
        </w:rPr>
        <w:t xml:space="preserve"> +++</w:t>
      </w:r>
      <w:r w:rsidR="005F6768" w:rsidRPr="00AD5269">
        <w:rPr>
          <w:rFonts w:ascii="Times New Roman" w:hAnsi="Times New Roman" w:cs="Times New Roman"/>
          <w:b/>
          <w:u w:val="single"/>
        </w:rPr>
        <w:t xml:space="preserve"> </w:t>
      </w:r>
      <w:r w:rsidR="005F6768" w:rsidRPr="00AD5269">
        <w:rPr>
          <w:rFonts w:ascii="Times New Roman" w:hAnsi="Times New Roman" w:cs="Times New Roman"/>
          <w:b/>
        </w:rPr>
        <w:t xml:space="preserve"> </w:t>
      </w:r>
      <w:r w:rsidR="005F6768" w:rsidRPr="00AD5269">
        <w:rPr>
          <w:rFonts w:ascii="Times New Roman" w:hAnsi="Times New Roman" w:cs="Times New Roman"/>
        </w:rPr>
        <w:br/>
      </w:r>
      <w:r w:rsidRPr="00AD5269">
        <w:rPr>
          <w:rFonts w:ascii="Times New Roman" w:hAnsi="Times New Roman" w:cs="Times New Roman"/>
        </w:rPr>
        <w:t>-b</w:t>
      </w:r>
      <w:r w:rsidR="00CB4A8E" w:rsidRPr="00AD5269">
        <w:rPr>
          <w:rFonts w:ascii="Times New Roman" w:hAnsi="Times New Roman" w:cs="Times New Roman"/>
        </w:rPr>
        <w:t>iotransformation des xénobiotiques</w:t>
      </w:r>
      <w:r w:rsidR="005F6768" w:rsidRPr="00AD5269">
        <w:rPr>
          <w:rFonts w:ascii="Times New Roman" w:hAnsi="Times New Roman" w:cs="Times New Roman"/>
        </w:rPr>
        <w:t xml:space="preserve"> responsable de  l’efficacité d’un grand nombre de médicaments</w:t>
      </w:r>
      <w:r w:rsidR="005F6768" w:rsidRPr="00AD5269">
        <w:rPr>
          <w:rFonts w:ascii="Times New Roman" w:hAnsi="Times New Roman" w:cs="Times New Roman"/>
        </w:rPr>
        <w:br/>
      </w:r>
      <w:r w:rsidRPr="00AD5269">
        <w:rPr>
          <w:rFonts w:ascii="Times New Roman" w:hAnsi="Times New Roman" w:cs="Times New Roman"/>
        </w:rPr>
        <w:t>-s</w:t>
      </w:r>
      <w:r w:rsidR="00CB4A8E" w:rsidRPr="00AD5269">
        <w:rPr>
          <w:rFonts w:ascii="Times New Roman" w:hAnsi="Times New Roman" w:cs="Times New Roman"/>
        </w:rPr>
        <w:t xml:space="preserve">ynthèse et élimination de la bile </w:t>
      </w:r>
    </w:p>
    <w:p w:rsidR="00C83EEA" w:rsidRPr="00AD5269" w:rsidRDefault="00C83EEA" w:rsidP="0050014A">
      <w:pPr>
        <w:pStyle w:val="Paragraphedeliste"/>
        <w:numPr>
          <w:ilvl w:val="0"/>
          <w:numId w:val="11"/>
        </w:numPr>
        <w:rPr>
          <w:rFonts w:ascii="Times New Roman" w:hAnsi="Times New Roman" w:cs="Times New Roman"/>
          <w:b/>
          <w:sz w:val="24"/>
          <w:szCs w:val="24"/>
          <w:u w:val="single"/>
        </w:rPr>
      </w:pPr>
      <w:r w:rsidRPr="00AD5269">
        <w:rPr>
          <w:rFonts w:ascii="Times New Roman" w:hAnsi="Times New Roman" w:cs="Times New Roman"/>
          <w:b/>
          <w:sz w:val="24"/>
          <w:szCs w:val="24"/>
          <w:u w:val="single"/>
        </w:rPr>
        <w:t>Architecture histologique normale du foie :</w:t>
      </w:r>
    </w:p>
    <w:p w:rsidR="007E0A5B" w:rsidRPr="00AD5269" w:rsidRDefault="001F440B" w:rsidP="007E0A5B">
      <w:pPr>
        <w:rPr>
          <w:rFonts w:ascii="Times New Roman" w:hAnsi="Times New Roman" w:cs="Times New Roman"/>
        </w:rPr>
      </w:pPr>
      <w:r>
        <w:rPr>
          <w:rFonts w:ascii="Times New Roman" w:hAnsi="Times New Roman" w:cs="Times New Roman"/>
          <w:noProof/>
        </w:rPr>
        <w:pict>
          <v:shape id="_x0000_s1033" type="#_x0000_t202" style="position:absolute;margin-left:302.7pt;margin-top:12.45pt;width:179.7pt;height:220pt;z-index:251666432;mso-width-percent:400;mso-width-percent:400;mso-width-relative:margin;mso-height-relative:margin" strokecolor="white [3212]">
            <v:textbox style="mso-next-textbox:#_x0000_s1033">
              <w:txbxContent>
                <w:p w:rsidR="00AD5269" w:rsidRDefault="001B25C3">
                  <w:pPr>
                    <w:rPr>
                      <w:rFonts w:ascii="Times New Roman" w:hAnsi="Times New Roman" w:cs="Times New Roman"/>
                    </w:rPr>
                  </w:pPr>
                  <w:r w:rsidRPr="00AD5269">
                    <w:rPr>
                      <w:rFonts w:ascii="Times New Roman" w:hAnsi="Times New Roman" w:cs="Times New Roman"/>
                      <w:u w:val="single"/>
                    </w:rPr>
                    <w:t>Espace porte </w:t>
                  </w:r>
                  <w:proofErr w:type="gramStart"/>
                  <w:r w:rsidRPr="00AD5269">
                    <w:rPr>
                      <w:rFonts w:ascii="Times New Roman" w:hAnsi="Times New Roman" w:cs="Times New Roman"/>
                      <w:u w:val="single"/>
                    </w:rPr>
                    <w:t>:</w:t>
                  </w:r>
                  <w:proofErr w:type="gramEnd"/>
                  <w:r w:rsidRPr="00AD5269">
                    <w:rPr>
                      <w:rFonts w:ascii="Times New Roman" w:hAnsi="Times New Roman" w:cs="Times New Roman"/>
                    </w:rPr>
                    <w:br/>
                    <w:t>Veine porte</w:t>
                  </w:r>
                  <w:r w:rsidRPr="00AD5269">
                    <w:rPr>
                      <w:rFonts w:ascii="Times New Roman" w:hAnsi="Times New Roman" w:cs="Times New Roman"/>
                    </w:rPr>
                    <w:br/>
                    <w:t>Artère hépatique propre</w:t>
                  </w:r>
                  <w:r w:rsidRPr="00AD5269">
                    <w:rPr>
                      <w:rFonts w:ascii="Times New Roman" w:hAnsi="Times New Roman" w:cs="Times New Roman"/>
                    </w:rPr>
                    <w:br/>
                    <w:t xml:space="preserve">Veine </w:t>
                  </w:r>
                  <w:r w:rsidR="00AD5269" w:rsidRPr="00AD5269">
                    <w:rPr>
                      <w:rFonts w:ascii="Times New Roman" w:hAnsi="Times New Roman" w:cs="Times New Roman"/>
                    </w:rPr>
                    <w:t>centro</w:t>
                  </w:r>
                  <w:r w:rsidR="00AD5269">
                    <w:rPr>
                      <w:rFonts w:ascii="Times New Roman" w:hAnsi="Times New Roman" w:cs="Times New Roman"/>
                    </w:rPr>
                    <w:t>-</w:t>
                  </w:r>
                  <w:r w:rsidR="00AD5269" w:rsidRPr="00AD5269">
                    <w:rPr>
                      <w:rFonts w:ascii="Times New Roman" w:hAnsi="Times New Roman" w:cs="Times New Roman"/>
                    </w:rPr>
                    <w:t>lobulaire</w:t>
                  </w:r>
                </w:p>
                <w:p w:rsidR="001B25C3" w:rsidRPr="00AD5269" w:rsidRDefault="00AD5269">
                  <w:pPr>
                    <w:rPr>
                      <w:rFonts w:ascii="Times New Roman" w:hAnsi="Times New Roman" w:cs="Times New Roman"/>
                    </w:rPr>
                  </w:pPr>
                  <w:r>
                    <w:rPr>
                      <w:rFonts w:ascii="Times New Roman" w:hAnsi="Times New Roman" w:cs="Times New Roman"/>
                    </w:rPr>
                    <w:br/>
                  </w:r>
                  <w:r w:rsidR="001B25C3" w:rsidRPr="00AD5269">
                    <w:rPr>
                      <w:rFonts w:ascii="Times New Roman" w:hAnsi="Times New Roman" w:cs="Times New Roman"/>
                    </w:rPr>
                    <w:t xml:space="preserve">Le parenchyme hépatique est constitué d’un espace porte composé de la </w:t>
                  </w:r>
                  <w:r w:rsidR="001B25C3" w:rsidRPr="00AD5269">
                    <w:rPr>
                      <w:rFonts w:ascii="Times New Roman" w:hAnsi="Times New Roman" w:cs="Times New Roman"/>
                      <w:b/>
                    </w:rPr>
                    <w:t>triade</w:t>
                  </w:r>
                  <w:r w:rsidR="001B25C3" w:rsidRPr="00AD5269">
                    <w:rPr>
                      <w:rFonts w:ascii="Times New Roman" w:hAnsi="Times New Roman" w:cs="Times New Roman"/>
                    </w:rPr>
                    <w:t xml:space="preserve">, c'est-à-dire une section de la </w:t>
                  </w:r>
                  <w:r w:rsidR="001B25C3" w:rsidRPr="00AD5269">
                    <w:rPr>
                      <w:rFonts w:ascii="Times New Roman" w:hAnsi="Times New Roman" w:cs="Times New Roman"/>
                      <w:u w:val="single"/>
                    </w:rPr>
                    <w:t>veine porte</w:t>
                  </w:r>
                  <w:r w:rsidR="001B25C3" w:rsidRPr="00AD5269">
                    <w:rPr>
                      <w:rFonts w:ascii="Times New Roman" w:hAnsi="Times New Roman" w:cs="Times New Roman"/>
                    </w:rPr>
                    <w:t xml:space="preserve">, de </w:t>
                  </w:r>
                  <w:r w:rsidR="001B25C3" w:rsidRPr="00AD5269">
                    <w:rPr>
                      <w:rFonts w:ascii="Times New Roman" w:hAnsi="Times New Roman" w:cs="Times New Roman"/>
                      <w:u w:val="single"/>
                    </w:rPr>
                    <w:t>l’artère hépatique propre</w:t>
                  </w:r>
                  <w:r w:rsidR="001B25C3" w:rsidRPr="00AD5269">
                    <w:rPr>
                      <w:rFonts w:ascii="Times New Roman" w:hAnsi="Times New Roman" w:cs="Times New Roman"/>
                    </w:rPr>
                    <w:t xml:space="preserve">  (en sachant que la lumière de la veine porte à un calibre 3 fois plus important que celui de l’artère) et une section du canal biliaire intralobulaire.</w:t>
                  </w:r>
                </w:p>
              </w:txbxContent>
            </v:textbox>
          </v:shape>
        </w:pict>
      </w:r>
      <w:r>
        <w:rPr>
          <w:rFonts w:ascii="Times New Roman" w:hAnsi="Times New Roman" w:cs="Times New Roman"/>
          <w:noProof/>
          <w:lang w:eastAsia="fr-FR"/>
        </w:rPr>
        <w:pict>
          <v:shapetype id="_x0000_t32" coordsize="21600,21600" o:spt="32" o:oned="t" path="m,l21600,21600e" filled="f">
            <v:path arrowok="t" fillok="f" o:connecttype="none"/>
            <o:lock v:ext="edit" shapetype="t"/>
          </v:shapetype>
          <v:shape id="_x0000_s1032" type="#_x0000_t32" style="position:absolute;margin-left:270.4pt;margin-top:66.9pt;width:32.3pt;height:31.55pt;flip:x;z-index:251664384" o:connectortype="straight">
            <v:stroke endarrow="block"/>
          </v:shape>
        </w:pict>
      </w:r>
      <w:r>
        <w:rPr>
          <w:rFonts w:ascii="Times New Roman" w:hAnsi="Times New Roman" w:cs="Times New Roman"/>
          <w:noProof/>
          <w:lang w:eastAsia="fr-FR"/>
        </w:rPr>
        <w:pict>
          <v:shape id="_x0000_s1035" type="#_x0000_t32" style="position:absolute;margin-left:15.4pt;margin-top:53.4pt;width:286.5pt;height:45.05pt;flip:x;z-index:251668480" o:connectortype="straight">
            <v:stroke endarrow="block"/>
          </v:shape>
        </w:pict>
      </w:r>
      <w:r>
        <w:rPr>
          <w:rFonts w:ascii="Times New Roman" w:hAnsi="Times New Roman" w:cs="Times New Roman"/>
          <w:noProof/>
          <w:lang w:eastAsia="fr-FR"/>
        </w:rPr>
        <w:pict>
          <v:shape id="_x0000_s1034" type="#_x0000_t32" style="position:absolute;margin-left:26.65pt;margin-top:36.1pt;width:275.25pt;height:30.8pt;flip:x;z-index:251667456" o:connectortype="straight">
            <v:stroke endarrow="block"/>
          </v:shape>
        </w:pict>
      </w:r>
      <w:r>
        <w:rPr>
          <w:rFonts w:ascii="Times New Roman" w:hAnsi="Times New Roman" w:cs="Times New Roman"/>
          <w:noProof/>
          <w:lang w:eastAsia="fr-FR"/>
        </w:rPr>
        <w:pict>
          <v:shape id="_x0000_s1031" type="#_x0000_t32" style="position:absolute;margin-left:40.9pt;margin-top:20.4pt;width:261pt;height:.05pt;flip:x;z-index:251663360" o:connectortype="straight">
            <v:stroke endarrow="block"/>
          </v:shape>
        </w:pict>
      </w:r>
      <w:r>
        <w:rPr>
          <w:rFonts w:ascii="Times New Roman" w:hAnsi="Times New Roman" w:cs="Times New Roman"/>
          <w:noProof/>
          <w:lang w:eastAsia="fr-FR"/>
        </w:rPr>
        <w:pict>
          <v:oval id="_x0000_s1030" style="position:absolute;margin-left:220.15pt;margin-top:66.9pt;width:50.25pt;height:60pt;z-index:251662336" filled="f"/>
        </w:pict>
      </w:r>
      <w:r>
        <w:rPr>
          <w:rFonts w:ascii="Times New Roman" w:hAnsi="Times New Roman" w:cs="Times New Roman"/>
          <w:noProof/>
          <w:lang w:eastAsia="fr-FR"/>
        </w:rPr>
        <w:pict>
          <v:oval id="_x0000_s1029" style="position:absolute;margin-left:-1.85pt;margin-top:6.9pt;width:58.5pt;height:168.75pt;z-index:251661312" filled="f"/>
        </w:pict>
      </w:r>
      <w:r w:rsidR="00C83EEA" w:rsidRPr="00AD5269">
        <w:rPr>
          <w:rFonts w:ascii="Times New Roman" w:hAnsi="Times New Roman" w:cs="Times New Roman"/>
          <w:noProof/>
          <w:lang w:eastAsia="fr-FR"/>
        </w:rPr>
        <w:drawing>
          <wp:inline distT="0" distB="0" distL="0" distR="0">
            <wp:extent cx="3343275" cy="2419350"/>
            <wp:effectExtent l="19050" t="0" r="9525" b="0"/>
            <wp:docPr id="7" name="Image 4" descr="liv"/>
            <wp:cNvGraphicFramePr/>
            <a:graphic xmlns:a="http://schemas.openxmlformats.org/drawingml/2006/main">
              <a:graphicData uri="http://schemas.openxmlformats.org/drawingml/2006/picture">
                <pic:pic xmlns:pic="http://schemas.openxmlformats.org/drawingml/2006/picture">
                  <pic:nvPicPr>
                    <pic:cNvPr id="128005" name="Picture 5" descr="liv"/>
                    <pic:cNvPicPr>
                      <a:picLocks noChangeAspect="1" noChangeArrowheads="1"/>
                    </pic:cNvPicPr>
                  </pic:nvPicPr>
                  <pic:blipFill>
                    <a:blip r:embed="rId9" cstate="print">
                      <a:lum bright="-8000"/>
                    </a:blip>
                    <a:srcRect b="7355"/>
                    <a:stretch>
                      <a:fillRect/>
                    </a:stretch>
                  </pic:blipFill>
                  <pic:spPr bwMode="auto">
                    <a:xfrm>
                      <a:off x="0" y="0"/>
                      <a:ext cx="3345838" cy="2421205"/>
                    </a:xfrm>
                    <a:prstGeom prst="rect">
                      <a:avLst/>
                    </a:prstGeom>
                    <a:noFill/>
                    <a:ln w="9525">
                      <a:noFill/>
                      <a:miter lim="800000"/>
                      <a:headEnd/>
                      <a:tailEnd/>
                    </a:ln>
                    <a:effectLst/>
                  </pic:spPr>
                </pic:pic>
              </a:graphicData>
            </a:graphic>
          </wp:inline>
        </w:drawing>
      </w:r>
      <w:r w:rsidR="001C361D" w:rsidRPr="00AD5269">
        <w:rPr>
          <w:rFonts w:ascii="Times New Roman" w:hAnsi="Times New Roman" w:cs="Times New Roman"/>
        </w:rPr>
        <w:t xml:space="preserve"> </w:t>
      </w:r>
      <w:r w:rsidR="007E0A5B" w:rsidRPr="00AD5269">
        <w:rPr>
          <w:rFonts w:ascii="Times New Roman" w:hAnsi="Times New Roman" w:cs="Times New Roman"/>
        </w:rPr>
        <w:t>.</w:t>
      </w:r>
    </w:p>
    <w:p w:rsidR="007E0A5B" w:rsidRPr="00AD5269" w:rsidRDefault="007E0A5B" w:rsidP="005F6768">
      <w:pPr>
        <w:rPr>
          <w:rFonts w:ascii="Times New Roman" w:hAnsi="Times New Roman" w:cs="Times New Roman"/>
        </w:rPr>
      </w:pPr>
      <w:r w:rsidRPr="00AD5269">
        <w:rPr>
          <w:rFonts w:ascii="Times New Roman" w:hAnsi="Times New Roman" w:cs="Times New Roman"/>
        </w:rPr>
        <w:lastRenderedPageBreak/>
        <w:t xml:space="preserve">Entre la veine centro-lobulaire et l’espace porte on a des travées d’hépatocytes séparés par des </w:t>
      </w:r>
      <w:r w:rsidRPr="00AD5269">
        <w:rPr>
          <w:rFonts w:ascii="Times New Roman" w:hAnsi="Times New Roman" w:cs="Times New Roman"/>
          <w:b/>
        </w:rPr>
        <w:t>sinusoïdes</w:t>
      </w:r>
      <w:r w:rsidRPr="00AD5269">
        <w:rPr>
          <w:rFonts w:ascii="Times New Roman" w:hAnsi="Times New Roman" w:cs="Times New Roman"/>
        </w:rPr>
        <w:t xml:space="preserve">, ce sont des </w:t>
      </w:r>
      <w:r w:rsidRPr="00AD5269">
        <w:rPr>
          <w:rFonts w:ascii="Times New Roman" w:hAnsi="Times New Roman" w:cs="Times New Roman"/>
          <w:u w:val="single"/>
        </w:rPr>
        <w:t>capillaires fenéstrés</w:t>
      </w:r>
      <w:r w:rsidRPr="00AD5269">
        <w:rPr>
          <w:rFonts w:ascii="Times New Roman" w:hAnsi="Times New Roman" w:cs="Times New Roman"/>
        </w:rPr>
        <w:t xml:space="preserve"> qui permettent d’augmenter le potentiel des échanges.</w:t>
      </w:r>
    </w:p>
    <w:p w:rsidR="001D178C" w:rsidRPr="00AD5269" w:rsidRDefault="007E0A5B" w:rsidP="005F6768">
      <w:pPr>
        <w:rPr>
          <w:rFonts w:ascii="Times New Roman" w:hAnsi="Times New Roman" w:cs="Times New Roman"/>
        </w:rPr>
      </w:pPr>
      <w:r w:rsidRPr="00AD5269">
        <w:rPr>
          <w:rFonts w:ascii="Times New Roman" w:hAnsi="Times New Roman" w:cs="Times New Roman"/>
        </w:rPr>
        <w:t xml:space="preserve">Le foie est organisé en </w:t>
      </w:r>
      <w:r w:rsidRPr="00AD5269">
        <w:rPr>
          <w:rFonts w:ascii="Times New Roman" w:hAnsi="Times New Roman" w:cs="Times New Roman"/>
          <w:b/>
        </w:rPr>
        <w:t>lobules hépatiques</w:t>
      </w:r>
      <w:r w:rsidRPr="00AD5269">
        <w:rPr>
          <w:rFonts w:ascii="Times New Roman" w:hAnsi="Times New Roman" w:cs="Times New Roman"/>
        </w:rPr>
        <w:t xml:space="preserve"> centrés par une veine centro-lobulaire</w:t>
      </w:r>
      <w:r w:rsidR="001D178C" w:rsidRPr="00AD5269">
        <w:rPr>
          <w:rFonts w:ascii="Times New Roman" w:hAnsi="Times New Roman" w:cs="Times New Roman"/>
        </w:rPr>
        <w:t xml:space="preserve"> (veine de drainage) avec 6 espaces portes autour, c’est une structure hexagonale.</w:t>
      </w:r>
      <w:r w:rsidR="001D178C" w:rsidRPr="00AD5269">
        <w:rPr>
          <w:rFonts w:ascii="Times New Roman" w:hAnsi="Times New Roman" w:cs="Times New Roman"/>
        </w:rPr>
        <w:br/>
        <w:t>On distingue des zones fonctionnelles :</w:t>
      </w:r>
      <w:r w:rsidR="001D178C" w:rsidRPr="00AD5269">
        <w:rPr>
          <w:rFonts w:ascii="Times New Roman" w:hAnsi="Times New Roman" w:cs="Times New Roman"/>
        </w:rPr>
        <w:br/>
        <w:t>- la zone 1 : périportale concernant les hépatocytes autour des espaces portes</w:t>
      </w:r>
      <w:r w:rsidR="001D178C" w:rsidRPr="00AD5269">
        <w:rPr>
          <w:rFonts w:ascii="Times New Roman" w:hAnsi="Times New Roman" w:cs="Times New Roman"/>
        </w:rPr>
        <w:br/>
        <w:t>- la zone 3 : centro-lobulaire concernant les hépatocytes autour de la veine centro-lobulaire</w:t>
      </w:r>
    </w:p>
    <w:p w:rsidR="001D178C" w:rsidRPr="00AD5269" w:rsidRDefault="001D178C" w:rsidP="0050014A">
      <w:pPr>
        <w:pStyle w:val="Paragraphedeliste"/>
        <w:numPr>
          <w:ilvl w:val="0"/>
          <w:numId w:val="11"/>
        </w:numPr>
        <w:rPr>
          <w:rFonts w:ascii="Times New Roman" w:hAnsi="Times New Roman" w:cs="Times New Roman"/>
          <w:b/>
          <w:sz w:val="24"/>
          <w:szCs w:val="24"/>
          <w:u w:val="single"/>
        </w:rPr>
      </w:pPr>
      <w:r w:rsidRPr="00AD5269">
        <w:rPr>
          <w:rFonts w:ascii="Times New Roman" w:hAnsi="Times New Roman" w:cs="Times New Roman"/>
          <w:b/>
          <w:sz w:val="24"/>
          <w:szCs w:val="24"/>
          <w:u w:val="single"/>
        </w:rPr>
        <w:t>L’architecture microscopique :</w:t>
      </w:r>
    </w:p>
    <w:p w:rsidR="005D7F9B" w:rsidRPr="00AD5269" w:rsidRDefault="001D178C" w:rsidP="005F6768">
      <w:pPr>
        <w:rPr>
          <w:rFonts w:ascii="Times New Roman" w:hAnsi="Times New Roman" w:cs="Times New Roman"/>
        </w:rPr>
      </w:pPr>
      <w:r w:rsidRPr="00AD5269">
        <w:rPr>
          <w:rFonts w:ascii="Times New Roman" w:hAnsi="Times New Roman" w:cs="Times New Roman"/>
        </w:rPr>
        <w:t>L’espace porte est constitué d’une triade, l’artère hépatique, la veine porte, le canal biliaire au sein d’un tissu conjonctif.</w:t>
      </w:r>
      <w:r w:rsidRPr="00AD5269">
        <w:rPr>
          <w:rFonts w:ascii="Times New Roman" w:hAnsi="Times New Roman" w:cs="Times New Roman"/>
        </w:rPr>
        <w:br/>
        <w:t xml:space="preserve">Le lobule hépatique est constitué de travées hépatocytaires et de sinusoïdes, entre deux hépatocytes il y a aussi des canalicules biliaires qui </w:t>
      </w:r>
      <w:r w:rsidR="005D7F9B" w:rsidRPr="00AD5269">
        <w:rPr>
          <w:rFonts w:ascii="Times New Roman" w:hAnsi="Times New Roman" w:cs="Times New Roman"/>
        </w:rPr>
        <w:t>excrètent</w:t>
      </w:r>
      <w:r w:rsidRPr="00AD5269">
        <w:rPr>
          <w:rFonts w:ascii="Times New Roman" w:hAnsi="Times New Roman" w:cs="Times New Roman"/>
        </w:rPr>
        <w:t xml:space="preserve"> la bile.</w:t>
      </w:r>
    </w:p>
    <w:p w:rsidR="005D7F9B" w:rsidRPr="00AD5269" w:rsidRDefault="005D7F9B" w:rsidP="005F6768">
      <w:pPr>
        <w:rPr>
          <w:rFonts w:ascii="Times New Roman" w:hAnsi="Times New Roman" w:cs="Times New Roman"/>
          <w:u w:val="single"/>
        </w:rPr>
      </w:pPr>
      <w:r w:rsidRPr="00AD5269">
        <w:rPr>
          <w:rFonts w:ascii="Times New Roman" w:hAnsi="Times New Roman" w:cs="Times New Roman"/>
          <w:u w:val="single"/>
        </w:rPr>
        <w:t>Coupe centrée sur l’espace porte :</w:t>
      </w:r>
    </w:p>
    <w:p w:rsidR="0050014A" w:rsidRPr="00AD5269" w:rsidRDefault="001F440B" w:rsidP="005F6768">
      <w:pPr>
        <w:rPr>
          <w:rFonts w:ascii="Times New Roman" w:hAnsi="Times New Roman" w:cs="Times New Roman"/>
          <w:b/>
          <w:sz w:val="28"/>
          <w:szCs w:val="28"/>
          <w:u w:val="single"/>
        </w:rPr>
      </w:pPr>
      <w:r w:rsidRPr="001F440B">
        <w:rPr>
          <w:rFonts w:ascii="Times New Roman" w:hAnsi="Times New Roman" w:cs="Times New Roman"/>
          <w:noProof/>
          <w:lang w:eastAsia="fr-FR"/>
        </w:rPr>
        <w:pict>
          <v:shape id="_x0000_s1039" type="#_x0000_t32" style="position:absolute;margin-left:61.9pt;margin-top:62.4pt;width:168pt;height:21pt;flip:x y;z-index:251673600" o:connectortype="straight">
            <v:stroke endarrow="block"/>
          </v:shape>
        </w:pict>
      </w:r>
      <w:r w:rsidRPr="001F440B">
        <w:rPr>
          <w:rFonts w:ascii="Times New Roman" w:hAnsi="Times New Roman" w:cs="Times New Roman"/>
          <w:noProof/>
          <w:lang w:eastAsia="fr-FR"/>
        </w:rPr>
        <w:pict>
          <v:shape id="_x0000_s1037" type="#_x0000_t32" style="position:absolute;margin-left:106.15pt;margin-top:101.4pt;width:123.75pt;height:7.5pt;flip:x y;z-index:251671552" o:connectortype="straight">
            <v:stroke endarrow="block"/>
          </v:shape>
        </w:pict>
      </w:r>
      <w:r w:rsidRPr="001F440B">
        <w:rPr>
          <w:rFonts w:ascii="Times New Roman" w:hAnsi="Times New Roman" w:cs="Times New Roman"/>
          <w:noProof/>
          <w:lang w:eastAsia="fr-FR"/>
        </w:rPr>
        <w:pict>
          <v:shape id="_x0000_s1038" type="#_x0000_t32" style="position:absolute;margin-left:109.9pt;margin-top:36.15pt;width:120pt;height:6pt;flip:x y;z-index:251672576" o:connectortype="straight">
            <v:stroke endarrow="block"/>
          </v:shape>
        </w:pict>
      </w:r>
      <w:r w:rsidRPr="001F440B">
        <w:rPr>
          <w:rFonts w:ascii="Times New Roman" w:hAnsi="Times New Roman" w:cs="Times New Roman"/>
          <w:noProof/>
        </w:rPr>
        <w:pict>
          <v:shape id="_x0000_s1036" type="#_x0000_t202" style="position:absolute;margin-left:224.2pt;margin-top:.4pt;width:270.45pt;height:180.5pt;z-index:251670528;mso-width-relative:margin;mso-height-relative:margin" strokecolor="white [3212]">
            <v:textbox style="mso-next-textbox:#_x0000_s1036">
              <w:txbxContent>
                <w:p w:rsidR="001B25C3" w:rsidRPr="00AD5269" w:rsidRDefault="001B25C3" w:rsidP="005D7F9B">
                  <w:pPr>
                    <w:rPr>
                      <w:rFonts w:ascii="Times New Roman" w:hAnsi="Times New Roman" w:cs="Times New Roman"/>
                    </w:rPr>
                  </w:pPr>
                  <w:r w:rsidRPr="00AD5269">
                    <w:rPr>
                      <w:rFonts w:ascii="Times New Roman" w:hAnsi="Times New Roman" w:cs="Times New Roman"/>
                    </w:rPr>
                    <w:t>Trichrome de Masson colore en vert le tissu conjonctif et donc révèle la fibrose</w:t>
                  </w:r>
                  <w:r w:rsidRPr="00AD5269">
                    <w:rPr>
                      <w:rFonts w:ascii="Times New Roman" w:hAnsi="Times New Roman" w:cs="Times New Roman"/>
                    </w:rPr>
                    <w:br/>
                    <w:t>Canal biliaire composé d’un épithélium unistratifié et glandulaire.</w:t>
                  </w:r>
                </w:p>
                <w:p w:rsidR="001B25C3" w:rsidRPr="00AD5269" w:rsidRDefault="001B25C3">
                  <w:pPr>
                    <w:rPr>
                      <w:rFonts w:ascii="Times New Roman" w:hAnsi="Times New Roman" w:cs="Times New Roman"/>
                    </w:rPr>
                  </w:pPr>
                  <w:r w:rsidRPr="00AD5269">
                    <w:rPr>
                      <w:rFonts w:ascii="Times New Roman" w:hAnsi="Times New Roman" w:cs="Times New Roman"/>
                    </w:rPr>
                    <w:t>Artère hépatique</w:t>
                  </w:r>
                </w:p>
                <w:p w:rsidR="001B25C3" w:rsidRPr="00AD5269" w:rsidRDefault="001B25C3">
                  <w:pPr>
                    <w:rPr>
                      <w:rFonts w:ascii="Times New Roman" w:hAnsi="Times New Roman" w:cs="Times New Roman"/>
                    </w:rPr>
                  </w:pPr>
                  <w:r w:rsidRPr="00AD5269">
                    <w:rPr>
                      <w:rFonts w:ascii="Times New Roman" w:hAnsi="Times New Roman" w:cs="Times New Roman"/>
                    </w:rPr>
                    <w:t>Veine porte</w:t>
                  </w:r>
                </w:p>
              </w:txbxContent>
            </v:textbox>
          </v:shape>
        </w:pict>
      </w:r>
      <w:r w:rsidR="005D7F9B" w:rsidRPr="00AD5269">
        <w:rPr>
          <w:rFonts w:ascii="Times New Roman" w:hAnsi="Times New Roman" w:cs="Times New Roman"/>
          <w:noProof/>
          <w:lang w:eastAsia="fr-FR"/>
        </w:rPr>
        <w:drawing>
          <wp:inline distT="0" distB="0" distL="0" distR="0">
            <wp:extent cx="2705100" cy="2295525"/>
            <wp:effectExtent l="19050" t="0" r="0" b="0"/>
            <wp:docPr id="8" name="Image 5" descr="191-1600"/>
            <wp:cNvGraphicFramePr/>
            <a:graphic xmlns:a="http://schemas.openxmlformats.org/drawingml/2006/main">
              <a:graphicData uri="http://schemas.openxmlformats.org/drawingml/2006/picture">
                <pic:pic xmlns:pic="http://schemas.openxmlformats.org/drawingml/2006/picture">
                  <pic:nvPicPr>
                    <pic:cNvPr id="33794" name="Picture 2" descr="191-1600"/>
                    <pic:cNvPicPr>
                      <a:picLocks noChangeAspect="1" noChangeArrowheads="1"/>
                    </pic:cNvPicPr>
                  </pic:nvPicPr>
                  <pic:blipFill>
                    <a:blip r:embed="rId10" cstate="print"/>
                    <a:srcRect/>
                    <a:stretch>
                      <a:fillRect/>
                    </a:stretch>
                  </pic:blipFill>
                  <pic:spPr bwMode="auto">
                    <a:xfrm>
                      <a:off x="0" y="0"/>
                      <a:ext cx="2704206" cy="2294767"/>
                    </a:xfrm>
                    <a:prstGeom prst="rect">
                      <a:avLst/>
                    </a:prstGeom>
                    <a:noFill/>
                  </pic:spPr>
                </pic:pic>
              </a:graphicData>
            </a:graphic>
          </wp:inline>
        </w:drawing>
      </w:r>
      <w:r w:rsidR="001D178C" w:rsidRPr="00AD5269">
        <w:rPr>
          <w:rFonts w:ascii="Times New Roman" w:hAnsi="Times New Roman" w:cs="Times New Roman"/>
        </w:rPr>
        <w:br/>
      </w:r>
    </w:p>
    <w:p w:rsidR="001B182E" w:rsidRPr="00AD5269" w:rsidRDefault="001B182E" w:rsidP="0050014A">
      <w:pPr>
        <w:pStyle w:val="Paragraphedeliste"/>
        <w:numPr>
          <w:ilvl w:val="0"/>
          <w:numId w:val="11"/>
        </w:numPr>
        <w:rPr>
          <w:rFonts w:ascii="Times New Roman" w:hAnsi="Times New Roman" w:cs="Times New Roman"/>
          <w:b/>
          <w:sz w:val="24"/>
          <w:szCs w:val="24"/>
          <w:u w:val="single"/>
        </w:rPr>
      </w:pPr>
      <w:r w:rsidRPr="00AD5269">
        <w:rPr>
          <w:rFonts w:ascii="Times New Roman" w:hAnsi="Times New Roman" w:cs="Times New Roman"/>
          <w:b/>
          <w:sz w:val="24"/>
          <w:szCs w:val="24"/>
          <w:u w:val="single"/>
        </w:rPr>
        <w:t>Les cellules du foie :</w:t>
      </w:r>
    </w:p>
    <w:p w:rsidR="001D178C" w:rsidRPr="00AD5269" w:rsidRDefault="005D7F9B" w:rsidP="005F6768">
      <w:pPr>
        <w:rPr>
          <w:rFonts w:ascii="Times New Roman" w:hAnsi="Times New Roman" w:cs="Times New Roman"/>
          <w:b/>
          <w:u w:val="single"/>
        </w:rPr>
      </w:pPr>
      <w:r w:rsidRPr="00AD5269">
        <w:rPr>
          <w:rFonts w:ascii="Times New Roman" w:hAnsi="Times New Roman" w:cs="Times New Roman"/>
          <w:b/>
          <w:u w:val="single"/>
        </w:rPr>
        <w:t>Hépatocyte :</w:t>
      </w:r>
    </w:p>
    <w:p w:rsidR="005D7F9B" w:rsidRPr="00AD5269" w:rsidRDefault="001F440B" w:rsidP="005F6768">
      <w:pPr>
        <w:rPr>
          <w:rFonts w:ascii="Times New Roman" w:hAnsi="Times New Roman" w:cs="Times New Roman"/>
        </w:rPr>
      </w:pPr>
      <w:r>
        <w:rPr>
          <w:rFonts w:ascii="Times New Roman" w:hAnsi="Times New Roman" w:cs="Times New Roman"/>
          <w:noProof/>
          <w:lang w:eastAsia="fr-FR"/>
        </w:rPr>
        <w:pict>
          <v:shape id="_x0000_s1042" type="#_x0000_t32" style="position:absolute;margin-left:114.4pt;margin-top:13.25pt;width:119.25pt;height:0;flip:x;z-index:251677696" o:connectortype="straight">
            <v:stroke endarrow="block"/>
          </v:shape>
        </w:pict>
      </w:r>
      <w:r>
        <w:rPr>
          <w:rFonts w:ascii="Times New Roman" w:hAnsi="Times New Roman" w:cs="Times New Roman"/>
          <w:noProof/>
          <w:lang w:eastAsia="fr-FR"/>
        </w:rPr>
        <w:pict>
          <v:shape id="_x0000_s1041" type="#_x0000_t32" style="position:absolute;margin-left:114.4pt;margin-top:62.75pt;width:119.25pt;height:30pt;flip:x;z-index:251676672" o:connectortype="straight">
            <v:stroke endarrow="block"/>
          </v:shape>
        </w:pict>
      </w:r>
      <w:r>
        <w:rPr>
          <w:rFonts w:ascii="Times New Roman" w:hAnsi="Times New Roman" w:cs="Times New Roman"/>
          <w:noProof/>
        </w:rPr>
        <w:pict>
          <v:shape id="_x0000_s1040" type="#_x0000_t202" style="position:absolute;margin-left:229.9pt;margin-top:.5pt;width:180.6pt;height:141.5pt;z-index:251675648;mso-width-percent:400;mso-height-percent:200;mso-width-percent:400;mso-height-percent:200;mso-width-relative:margin;mso-height-relative:margin" strokecolor="white [3212]">
            <v:textbox style="mso-next-textbox:#_x0000_s1040;mso-fit-shape-to-text:t">
              <w:txbxContent>
                <w:p w:rsidR="001B25C3" w:rsidRDefault="001B25C3" w:rsidP="00AE4109">
                  <w:r>
                    <w:t>Sinusoïde</w:t>
                  </w:r>
                </w:p>
                <w:p w:rsidR="001B25C3" w:rsidRDefault="001B25C3" w:rsidP="00AE4109">
                  <w:r>
                    <w:t xml:space="preserve">Hépatocytes : cellules cubiques, avec un noyau central, qui s’agencent en travées entre lesquels se trouvent les capillaires (sinusoïdes). Chaque travée est surlignée par une membrane basale, qui sépare les sinusoïdes des hépatocytes et qui est colorée par la réticuline (qui colore les fibres de collagène). </w:t>
                  </w:r>
                </w:p>
                <w:p w:rsidR="001B25C3" w:rsidRDefault="001B25C3"/>
              </w:txbxContent>
            </v:textbox>
          </v:shape>
        </w:pict>
      </w:r>
      <w:r w:rsidR="005D7F9B" w:rsidRPr="00AD5269">
        <w:rPr>
          <w:rFonts w:ascii="Times New Roman" w:hAnsi="Times New Roman" w:cs="Times New Roman"/>
          <w:noProof/>
          <w:lang w:eastAsia="fr-FR"/>
        </w:rPr>
        <w:drawing>
          <wp:inline distT="0" distB="0" distL="0" distR="0">
            <wp:extent cx="2705100" cy="2066925"/>
            <wp:effectExtent l="19050" t="0" r="0" b="0"/>
            <wp:docPr id="11" name="Image 6" descr="normal hepatic plate"/>
            <wp:cNvGraphicFramePr/>
            <a:graphic xmlns:a="http://schemas.openxmlformats.org/drawingml/2006/main">
              <a:graphicData uri="http://schemas.openxmlformats.org/drawingml/2006/picture">
                <pic:pic xmlns:pic="http://schemas.openxmlformats.org/drawingml/2006/picture">
                  <pic:nvPicPr>
                    <pic:cNvPr id="16391" name="Picture 7" descr="normal hepatic plate"/>
                    <pic:cNvPicPr>
                      <a:picLocks noChangeAspect="1" noChangeArrowheads="1"/>
                    </pic:cNvPicPr>
                  </pic:nvPicPr>
                  <pic:blipFill>
                    <a:blip r:embed="rId11" cstate="print"/>
                    <a:srcRect/>
                    <a:stretch>
                      <a:fillRect/>
                    </a:stretch>
                  </pic:blipFill>
                  <pic:spPr bwMode="auto">
                    <a:xfrm>
                      <a:off x="0" y="0"/>
                      <a:ext cx="2704206" cy="2066242"/>
                    </a:xfrm>
                    <a:prstGeom prst="rect">
                      <a:avLst/>
                    </a:prstGeom>
                    <a:noFill/>
                    <a:ln w="9525">
                      <a:noFill/>
                      <a:miter lim="800000"/>
                      <a:headEnd/>
                      <a:tailEnd/>
                    </a:ln>
                    <a:effectLst/>
                  </pic:spPr>
                </pic:pic>
              </a:graphicData>
            </a:graphic>
          </wp:inline>
        </w:drawing>
      </w:r>
      <w:r w:rsidR="005D7F9B" w:rsidRPr="00AD5269">
        <w:rPr>
          <w:rFonts w:ascii="Times New Roman" w:hAnsi="Times New Roman" w:cs="Times New Roman"/>
        </w:rPr>
        <w:t xml:space="preserve"> </w:t>
      </w:r>
    </w:p>
    <w:p w:rsidR="005F6768" w:rsidRPr="00AD5269" w:rsidRDefault="00AE4109" w:rsidP="00612463">
      <w:pPr>
        <w:rPr>
          <w:rFonts w:ascii="Times New Roman" w:hAnsi="Times New Roman" w:cs="Times New Roman"/>
        </w:rPr>
      </w:pPr>
      <w:r w:rsidRPr="00AD5269">
        <w:rPr>
          <w:rFonts w:ascii="Times New Roman" w:hAnsi="Times New Roman" w:cs="Times New Roman"/>
        </w:rPr>
        <w:lastRenderedPageBreak/>
        <w:t>Hématéine colore le cytoplasme en rose</w:t>
      </w:r>
      <w:r w:rsidRPr="00AD5269">
        <w:rPr>
          <w:rFonts w:ascii="Times New Roman" w:hAnsi="Times New Roman" w:cs="Times New Roman"/>
        </w:rPr>
        <w:br/>
        <w:t>Eosine colore le noyau en noir</w:t>
      </w:r>
    </w:p>
    <w:p w:rsidR="001C361D" w:rsidRPr="00AD5269" w:rsidRDefault="00AE4109" w:rsidP="00612463">
      <w:pPr>
        <w:rPr>
          <w:rFonts w:ascii="Times New Roman" w:hAnsi="Times New Roman" w:cs="Times New Roman"/>
          <w:sz w:val="24"/>
          <w:szCs w:val="24"/>
        </w:rPr>
      </w:pPr>
      <w:r w:rsidRPr="00AD5269">
        <w:rPr>
          <w:rFonts w:ascii="Times New Roman" w:hAnsi="Times New Roman" w:cs="Times New Roman"/>
          <w:b/>
          <w:u w:val="single"/>
        </w:rPr>
        <w:t>Les sinusoïdes</w:t>
      </w:r>
      <w:r w:rsidRPr="00AD5269">
        <w:rPr>
          <w:rFonts w:ascii="Times New Roman" w:hAnsi="Times New Roman" w:cs="Times New Roman"/>
        </w:rPr>
        <w:t xml:space="preserve"> sont constituées par des ce</w:t>
      </w:r>
      <w:r w:rsidR="001B182E" w:rsidRPr="00AD5269">
        <w:rPr>
          <w:rFonts w:ascii="Times New Roman" w:hAnsi="Times New Roman" w:cs="Times New Roman"/>
        </w:rPr>
        <w:t>llules endothéliales fenestrées, ce sont les cellules sinusoïdales.</w:t>
      </w:r>
      <w:r w:rsidR="001C361D" w:rsidRPr="00AD5269">
        <w:rPr>
          <w:rFonts w:ascii="Times New Roman" w:hAnsi="Times New Roman" w:cs="Times New Roman"/>
        </w:rPr>
        <w:br/>
      </w:r>
      <w:r w:rsidR="001B182E" w:rsidRPr="00AD5269">
        <w:rPr>
          <w:rFonts w:ascii="Times New Roman" w:hAnsi="Times New Roman" w:cs="Times New Roman"/>
        </w:rPr>
        <w:br/>
      </w:r>
      <w:r w:rsidR="001B182E" w:rsidRPr="00AD5269">
        <w:rPr>
          <w:rFonts w:ascii="Times New Roman" w:hAnsi="Times New Roman" w:cs="Times New Roman"/>
          <w:b/>
          <w:u w:val="single"/>
        </w:rPr>
        <w:t>Les</w:t>
      </w:r>
      <w:r w:rsidR="001C361D" w:rsidRPr="00AD5269">
        <w:rPr>
          <w:rFonts w:ascii="Times New Roman" w:hAnsi="Times New Roman" w:cs="Times New Roman"/>
          <w:b/>
          <w:u w:val="single"/>
        </w:rPr>
        <w:t xml:space="preserve"> cellule</w:t>
      </w:r>
      <w:r w:rsidR="001B182E" w:rsidRPr="00AD5269">
        <w:rPr>
          <w:rFonts w:ascii="Times New Roman" w:hAnsi="Times New Roman" w:cs="Times New Roman"/>
          <w:b/>
          <w:u w:val="single"/>
        </w:rPr>
        <w:t>s</w:t>
      </w:r>
      <w:r w:rsidR="001C361D" w:rsidRPr="00AD5269">
        <w:rPr>
          <w:rFonts w:ascii="Times New Roman" w:hAnsi="Times New Roman" w:cs="Times New Roman"/>
          <w:b/>
          <w:u w:val="single"/>
        </w:rPr>
        <w:t xml:space="preserve"> de Kupp</w:t>
      </w:r>
      <w:r w:rsidR="001B182E" w:rsidRPr="00AD5269">
        <w:rPr>
          <w:rFonts w:ascii="Times New Roman" w:hAnsi="Times New Roman" w:cs="Times New Roman"/>
          <w:b/>
          <w:u w:val="single"/>
        </w:rPr>
        <w:t>fer</w:t>
      </w:r>
      <w:r w:rsidR="001B182E" w:rsidRPr="00AD5269">
        <w:rPr>
          <w:rFonts w:ascii="Times New Roman" w:hAnsi="Times New Roman" w:cs="Times New Roman"/>
        </w:rPr>
        <w:t xml:space="preserve"> font</w:t>
      </w:r>
      <w:r w:rsidR="001C361D" w:rsidRPr="00AD5269">
        <w:rPr>
          <w:rFonts w:ascii="Times New Roman" w:hAnsi="Times New Roman" w:cs="Times New Roman"/>
        </w:rPr>
        <w:t xml:space="preserve"> part</w:t>
      </w:r>
      <w:r w:rsidR="004931E1" w:rsidRPr="00AD5269">
        <w:rPr>
          <w:rFonts w:ascii="Times New Roman" w:hAnsi="Times New Roman" w:cs="Times New Roman"/>
        </w:rPr>
        <w:t>ie du système macrophagique. Leur</w:t>
      </w:r>
      <w:r w:rsidR="001C361D" w:rsidRPr="00AD5269">
        <w:rPr>
          <w:rFonts w:ascii="Times New Roman" w:hAnsi="Times New Roman" w:cs="Times New Roman"/>
        </w:rPr>
        <w:t xml:space="preserve"> rôle est de nettoyer les débris au sein du parenchyme hépatique.</w:t>
      </w:r>
      <w:r w:rsidR="001B182E" w:rsidRPr="00AD5269">
        <w:rPr>
          <w:rFonts w:ascii="Times New Roman" w:hAnsi="Times New Roman" w:cs="Times New Roman"/>
        </w:rPr>
        <w:br/>
      </w:r>
      <w:r w:rsidR="001C361D" w:rsidRPr="00AD5269">
        <w:rPr>
          <w:rFonts w:ascii="Times New Roman" w:hAnsi="Times New Roman" w:cs="Times New Roman"/>
        </w:rPr>
        <w:br/>
      </w:r>
      <w:r w:rsidR="001C361D" w:rsidRPr="00AD5269">
        <w:rPr>
          <w:rFonts w:ascii="Times New Roman" w:hAnsi="Times New Roman" w:cs="Times New Roman"/>
          <w:b/>
          <w:u w:val="single"/>
        </w:rPr>
        <w:t>Les cellules étoilées du foie</w:t>
      </w:r>
      <w:r w:rsidR="001C361D" w:rsidRPr="00AD5269">
        <w:rPr>
          <w:rFonts w:ascii="Times New Roman" w:hAnsi="Times New Roman" w:cs="Times New Roman"/>
        </w:rPr>
        <w:t xml:space="preserve"> jouent un rôle dans la genèse de la fibrose et donc dans la constitution de la fibrose.</w:t>
      </w:r>
      <w:r w:rsidR="001B182E" w:rsidRPr="00AD5269">
        <w:rPr>
          <w:rFonts w:ascii="Times New Roman" w:hAnsi="Times New Roman" w:cs="Times New Roman"/>
        </w:rPr>
        <w:t xml:space="preserve"> A l’état quiescent, elles comportent des vacuoles lipidiques. Quand elles sont activées (par exemple, par un virus), elles perdent ces vacuoles et se différencient en cellules de type musculaire.</w:t>
      </w:r>
    </w:p>
    <w:p w:rsidR="001B182E" w:rsidRPr="00AD5269" w:rsidRDefault="001B182E" w:rsidP="0050014A">
      <w:pPr>
        <w:pStyle w:val="Paragraphedeliste"/>
        <w:numPr>
          <w:ilvl w:val="0"/>
          <w:numId w:val="11"/>
        </w:numPr>
        <w:rPr>
          <w:rFonts w:ascii="Times New Roman" w:hAnsi="Times New Roman" w:cs="Times New Roman"/>
          <w:b/>
          <w:sz w:val="24"/>
          <w:szCs w:val="24"/>
          <w:u w:val="single"/>
        </w:rPr>
      </w:pPr>
      <w:r w:rsidRPr="00AD5269">
        <w:rPr>
          <w:rFonts w:ascii="Times New Roman" w:hAnsi="Times New Roman" w:cs="Times New Roman"/>
          <w:b/>
          <w:sz w:val="24"/>
          <w:szCs w:val="24"/>
          <w:u w:val="single"/>
        </w:rPr>
        <w:t>Les voies biliaires :</w:t>
      </w:r>
    </w:p>
    <w:p w:rsidR="001B182E" w:rsidRPr="00AD5269" w:rsidRDefault="001F440B" w:rsidP="00612463">
      <w:pPr>
        <w:rPr>
          <w:rFonts w:ascii="Times New Roman" w:hAnsi="Times New Roman" w:cs="Times New Roman"/>
        </w:rPr>
      </w:pPr>
      <w:r>
        <w:rPr>
          <w:rFonts w:ascii="Times New Roman" w:hAnsi="Times New Roman" w:cs="Times New Roman"/>
          <w:noProof/>
          <w:lang w:eastAsia="fr-FR"/>
        </w:rPr>
        <w:pict>
          <v:shape id="_x0000_s1048" type="#_x0000_t32" style="position:absolute;margin-left:119.65pt;margin-top:67.15pt;width:111.45pt;height:24.75pt;flip:x;z-index:251683840" o:connectortype="straight">
            <v:stroke endarrow="block"/>
          </v:shape>
        </w:pict>
      </w:r>
      <w:r>
        <w:rPr>
          <w:rFonts w:ascii="Times New Roman" w:hAnsi="Times New Roman" w:cs="Times New Roman"/>
          <w:noProof/>
          <w:lang w:eastAsia="fr-FR"/>
        </w:rPr>
        <w:pict>
          <v:shape id="_x0000_s1044" type="#_x0000_t32" style="position:absolute;margin-left:105.4pt;margin-top:91.9pt;width:125.7pt;height:28.5pt;flip:x;z-index:251678720" o:connectortype="straight">
            <v:stroke endarrow="block"/>
          </v:shape>
        </w:pict>
      </w:r>
      <w:r>
        <w:rPr>
          <w:rFonts w:ascii="Times New Roman" w:hAnsi="Times New Roman" w:cs="Times New Roman"/>
          <w:noProof/>
          <w:lang w:eastAsia="fr-FR"/>
        </w:rPr>
        <w:pict>
          <v:shape id="_x0000_s1047" type="#_x0000_t32" style="position:absolute;margin-left:50.65pt;margin-top:116.65pt;width:180.45pt;height:48pt;flip:x;z-index:251682816" o:connectortype="straight">
            <v:stroke endarrow="block"/>
          </v:shape>
        </w:pict>
      </w:r>
      <w:r>
        <w:rPr>
          <w:rFonts w:ascii="Times New Roman" w:hAnsi="Times New Roman" w:cs="Times New Roman"/>
          <w:noProof/>
          <w:lang w:eastAsia="fr-FR"/>
        </w:rPr>
        <w:pict>
          <v:shape id="_x0000_s1046" type="#_x0000_t32" style="position:absolute;margin-left:145.15pt;margin-top:143.65pt;width:85.95pt;height:30pt;flip:x;z-index:251681792" o:connectortype="straight">
            <v:stroke endarrow="block"/>
          </v:shape>
        </w:pict>
      </w:r>
      <w:r>
        <w:rPr>
          <w:rFonts w:ascii="Times New Roman" w:hAnsi="Times New Roman" w:cs="Times New Roman"/>
          <w:noProof/>
        </w:rPr>
        <w:pict>
          <v:shape id="_x0000_s1045" type="#_x0000_t202" style="position:absolute;margin-left:230.65pt;margin-top:54.7pt;width:180.55pt;height:157.8pt;z-index:251680768;mso-width-percent:400;mso-width-percent:400;mso-width-relative:margin;mso-height-relative:margin" strokecolor="white [3212]">
            <v:textbox style="mso-next-textbox:#_x0000_s1045">
              <w:txbxContent>
                <w:p w:rsidR="001B25C3" w:rsidRDefault="001B25C3">
                  <w:r>
                    <w:t>Mitochondrie</w:t>
                  </w:r>
                </w:p>
                <w:p w:rsidR="001B25C3" w:rsidRDefault="001B25C3">
                  <w:r>
                    <w:t>Canalicule biliaire</w:t>
                  </w:r>
                </w:p>
                <w:p w:rsidR="001B25C3" w:rsidRDefault="001B25C3">
                  <w:r>
                    <w:t>Noyau</w:t>
                  </w:r>
                </w:p>
                <w:p w:rsidR="001B25C3" w:rsidRDefault="001B25C3">
                  <w:r>
                    <w:t>Sinusoïde</w:t>
                  </w:r>
                </w:p>
              </w:txbxContent>
            </v:textbox>
          </v:shape>
        </w:pict>
      </w:r>
      <w:r w:rsidR="001B182E" w:rsidRPr="00AD5269">
        <w:rPr>
          <w:rFonts w:ascii="Times New Roman" w:hAnsi="Times New Roman" w:cs="Times New Roman"/>
        </w:rPr>
        <w:t>Entre chaque hépatocyte, il y a des canalicules biliaires. L’hépatocyte synthétise la bile et l’excrète au niveau de ces canalicules. Au fur et à mesure, il y a une ramification des canalicules qui convergent vers le canal hépatique.</w:t>
      </w:r>
      <w:r w:rsidR="001B182E" w:rsidRPr="00AD5269">
        <w:rPr>
          <w:rFonts w:ascii="Times New Roman" w:hAnsi="Times New Roman" w:cs="Times New Roman"/>
        </w:rPr>
        <w:br/>
      </w:r>
      <w:r w:rsidR="001B182E" w:rsidRPr="00AD5269">
        <w:rPr>
          <w:rFonts w:ascii="Times New Roman" w:hAnsi="Times New Roman" w:cs="Times New Roman"/>
          <w:u w:val="single"/>
        </w:rPr>
        <w:t>Coupe en microscopie électronique (ME) :</w:t>
      </w:r>
      <w:r w:rsidR="001B182E" w:rsidRPr="00AD5269">
        <w:rPr>
          <w:rFonts w:ascii="Times New Roman" w:hAnsi="Times New Roman" w:cs="Times New Roman"/>
        </w:rPr>
        <w:t xml:space="preserve"> </w:t>
      </w:r>
      <w:r w:rsidR="001B182E" w:rsidRPr="00AD5269">
        <w:rPr>
          <w:rFonts w:ascii="Times New Roman" w:hAnsi="Times New Roman" w:cs="Times New Roman"/>
        </w:rPr>
        <w:br/>
      </w:r>
      <w:r w:rsidR="001B182E" w:rsidRPr="00AD5269">
        <w:rPr>
          <w:rFonts w:ascii="Times New Roman" w:hAnsi="Times New Roman" w:cs="Times New Roman"/>
          <w:noProof/>
          <w:lang w:eastAsia="fr-FR"/>
        </w:rPr>
        <w:drawing>
          <wp:inline distT="0" distB="0" distL="0" distR="0">
            <wp:extent cx="2428875" cy="1838325"/>
            <wp:effectExtent l="19050" t="0" r="9525" b="0"/>
            <wp:docPr id="1" name="Image 1" descr="canalicule"/>
            <wp:cNvGraphicFramePr/>
            <a:graphic xmlns:a="http://schemas.openxmlformats.org/drawingml/2006/main">
              <a:graphicData uri="http://schemas.openxmlformats.org/drawingml/2006/picture">
                <pic:pic xmlns:pic="http://schemas.openxmlformats.org/drawingml/2006/picture">
                  <pic:nvPicPr>
                    <pic:cNvPr id="178178" name="Picture 2" descr="canalicule"/>
                    <pic:cNvPicPr>
                      <a:picLocks noChangeAspect="1" noChangeArrowheads="1"/>
                    </pic:cNvPicPr>
                  </pic:nvPicPr>
                  <pic:blipFill>
                    <a:blip r:embed="rId12" cstate="print"/>
                    <a:srcRect/>
                    <a:stretch>
                      <a:fillRect/>
                    </a:stretch>
                  </pic:blipFill>
                  <pic:spPr bwMode="auto">
                    <a:xfrm>
                      <a:off x="0" y="0"/>
                      <a:ext cx="2428072" cy="1837717"/>
                    </a:xfrm>
                    <a:prstGeom prst="rect">
                      <a:avLst/>
                    </a:prstGeom>
                    <a:noFill/>
                    <a:ln w="9525">
                      <a:noFill/>
                      <a:miter lim="800000"/>
                      <a:headEnd/>
                      <a:tailEnd/>
                    </a:ln>
                    <a:effectLst/>
                  </pic:spPr>
                </pic:pic>
              </a:graphicData>
            </a:graphic>
          </wp:inline>
        </w:drawing>
      </w:r>
      <w:r w:rsidR="001B182E" w:rsidRPr="00AD5269">
        <w:rPr>
          <w:rFonts w:ascii="Times New Roman" w:hAnsi="Times New Roman" w:cs="Times New Roman"/>
        </w:rPr>
        <w:t xml:space="preserve"> </w:t>
      </w:r>
    </w:p>
    <w:p w:rsidR="00B047D3" w:rsidRPr="00AD5269" w:rsidRDefault="001F440B" w:rsidP="00612463">
      <w:pPr>
        <w:rPr>
          <w:rFonts w:ascii="Times New Roman" w:hAnsi="Times New Roman" w:cs="Times New Roman"/>
        </w:rPr>
      </w:pPr>
      <w:r>
        <w:rPr>
          <w:rFonts w:ascii="Times New Roman" w:hAnsi="Times New Roman" w:cs="Times New Roman"/>
          <w:noProof/>
        </w:rPr>
        <w:pict>
          <v:shape id="_x0000_s1049" type="#_x0000_t202" style="position:absolute;margin-left:296.65pt;margin-top:2.3pt;width:180.6pt;height:141.5pt;z-index:251685888;mso-width-percent:400;mso-height-percent:200;mso-width-percent:400;mso-height-percent:200;mso-width-relative:margin;mso-height-relative:margin" strokecolor="white [3212]">
            <v:textbox style="mso-next-textbox:#_x0000_s1049;mso-fit-shape-to-text:t">
              <w:txbxContent>
                <w:p w:rsidR="001B25C3" w:rsidRDefault="001B25C3">
                  <w:r>
                    <w:t xml:space="preserve">Le canalicule biliaire est non visible sur les coupes histologiques à l’état normal. Quand il est visualisable, c’est qu’il y a une </w:t>
                  </w:r>
                  <w:r w:rsidRPr="00AD5269">
                    <w:rPr>
                      <w:b/>
                    </w:rPr>
                    <w:t>cholestase</w:t>
                  </w:r>
                  <w:r>
                    <w:t>,  une stase de la bile, c’est un trouble de l’excrétion de la bile.</w:t>
                  </w:r>
                  <w:r>
                    <w:br/>
                    <w:t xml:space="preserve">Au niveau de l’espace porte on a le canal biliaire interlobulaire. </w:t>
                  </w:r>
                  <w:r>
                    <w:br/>
                    <w:t>Les cellules épithéliales biliaires expriment une CK19 (cytokératine 19).</w:t>
                  </w:r>
                  <w:r>
                    <w:br/>
                    <w:t>Plus les espaces portes sont volumineux (donc plus on se rapproche du hile hépatique) et plus le calibre de ce canal biliaire est augmenté.</w:t>
                  </w:r>
                </w:p>
              </w:txbxContent>
            </v:textbox>
          </v:shape>
        </w:pict>
      </w:r>
      <w:r w:rsidR="00B047D3" w:rsidRPr="00AD5269">
        <w:rPr>
          <w:rFonts w:ascii="Times New Roman" w:hAnsi="Times New Roman" w:cs="Times New Roman"/>
          <w:noProof/>
          <w:lang w:eastAsia="fr-FR"/>
        </w:rPr>
        <w:drawing>
          <wp:inline distT="0" distB="0" distL="0" distR="0">
            <wp:extent cx="3362325" cy="3495675"/>
            <wp:effectExtent l="19050" t="0" r="0" b="0"/>
            <wp:docPr id="6"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62" cy="6199187"/>
                      <a:chOff x="684213" y="614363"/>
                      <a:chExt cx="8208962" cy="6199187"/>
                    </a:xfrm>
                  </a:grpSpPr>
                  <a:pic>
                    <a:nvPicPr>
                      <a:cNvPr id="32780" name="Picture 12" descr="ibl"/>
                      <a:cNvPicPr>
                        <a:picLocks noChangeAspect="1" noChangeArrowheads="1"/>
                      </a:cNvPicPr>
                    </a:nvPicPr>
                    <a:blipFill>
                      <a:blip r:embed="rId13"/>
                      <a:srcRect/>
                      <a:stretch>
                        <a:fillRect/>
                      </a:stretch>
                    </a:blipFill>
                    <a:spPr bwMode="auto">
                      <a:xfrm>
                        <a:off x="4787900" y="1089025"/>
                        <a:ext cx="4105275" cy="2697163"/>
                      </a:xfrm>
                      <a:prstGeom prst="rect">
                        <a:avLst/>
                      </a:prstGeom>
                      <a:noFill/>
                      <a:ln w="9525">
                        <a:noFill/>
                        <a:miter lim="800000"/>
                        <a:headEnd/>
                        <a:tailEnd/>
                      </a:ln>
                      <a:effectLst/>
                    </a:spPr>
                  </a:pic>
                  <a:pic>
                    <a:nvPicPr>
                      <a:cNvPr id="32782" name="Picture 14" descr="septal bile duct"/>
                      <a:cNvPicPr>
                        <a:picLocks noChangeAspect="1" noChangeArrowheads="1"/>
                      </a:cNvPicPr>
                    </a:nvPicPr>
                    <a:blipFill>
                      <a:blip r:embed="rId14"/>
                      <a:srcRect/>
                      <a:stretch>
                        <a:fillRect/>
                      </a:stretch>
                    </a:blipFill>
                    <a:spPr bwMode="auto">
                      <a:xfrm>
                        <a:off x="4787900" y="3795713"/>
                        <a:ext cx="4032250" cy="2652712"/>
                      </a:xfrm>
                      <a:prstGeom prst="rect">
                        <a:avLst/>
                      </a:prstGeom>
                      <a:noFill/>
                      <a:ln w="9525">
                        <a:noFill/>
                        <a:miter lim="800000"/>
                        <a:headEnd/>
                        <a:tailEnd/>
                      </a:ln>
                      <a:effectLst/>
                    </a:spPr>
                  </a:pic>
                  <a:sp>
                    <a:nvSpPr>
                      <a:cNvPr id="32784" name="Text Box 16"/>
                      <a:cNvSpPr txBox="1">
                        <a:spLocks noChangeArrowheads="1"/>
                      </a:cNvSpPr>
                    </a:nvSpPr>
                    <a:spPr bwMode="auto">
                      <a:xfrm>
                        <a:off x="1597025" y="620713"/>
                        <a:ext cx="1974850" cy="366712"/>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a:t>Canalicule biliaire</a:t>
                          </a:r>
                        </a:p>
                      </a:txBody>
                      <a:useSpRect/>
                    </a:txSp>
                  </a:sp>
                  <a:sp>
                    <a:nvSpPr>
                      <a:cNvPr id="32785" name="Line 17"/>
                      <a:cNvSpPr>
                        <a:spLocks noChangeShapeType="1"/>
                      </a:cNvSpPr>
                    </a:nvSpPr>
                    <a:spPr bwMode="auto">
                      <a:xfrm>
                        <a:off x="6299200" y="981075"/>
                        <a:ext cx="144463" cy="1584325"/>
                      </a:xfrm>
                      <a:prstGeom prst="line">
                        <a:avLst/>
                      </a:prstGeom>
                      <a:noFill/>
                      <a:ln w="28575">
                        <a:solidFill>
                          <a:schemeClr val="tx1"/>
                        </a:solidFill>
                        <a:round/>
                        <a:headEnd/>
                        <a:tailEnd type="triangle" w="med" len="me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32786" name="Text Box 18"/>
                      <a:cNvSpPr txBox="1">
                        <a:spLocks noChangeArrowheads="1"/>
                      </a:cNvSpPr>
                    </a:nvSpPr>
                    <a:spPr bwMode="auto">
                      <a:xfrm>
                        <a:off x="4932363" y="614363"/>
                        <a:ext cx="3311525" cy="366712"/>
                      </a:xfrm>
                      <a:prstGeom prst="rect">
                        <a:avLst/>
                      </a:prstGeom>
                      <a:noFill/>
                      <a:ln w="9525">
                        <a:noFill/>
                        <a:miter lim="800000"/>
                        <a:headEnd/>
                        <a:tailEnd/>
                      </a:ln>
                      <a:effectLst/>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a:t>Canal biliaire interlobulaire</a:t>
                          </a:r>
                        </a:p>
                      </a:txBody>
                      <a:useSpRect/>
                    </a:txSp>
                  </a:sp>
                  <a:pic>
                    <a:nvPicPr>
                      <a:cNvPr id="32789" name="Picture 21" descr="canal et ductule"/>
                      <a:cNvPicPr>
                        <a:picLocks noChangeAspect="1" noChangeArrowheads="1"/>
                      </a:cNvPicPr>
                    </a:nvPicPr>
                    <a:blipFill>
                      <a:blip r:embed="rId15"/>
                      <a:srcRect/>
                      <a:stretch>
                        <a:fillRect/>
                      </a:stretch>
                    </a:blipFill>
                    <a:spPr bwMode="auto">
                      <a:xfrm>
                        <a:off x="900113" y="3948113"/>
                        <a:ext cx="3241675" cy="2438400"/>
                      </a:xfrm>
                      <a:prstGeom prst="rect">
                        <a:avLst/>
                      </a:prstGeom>
                      <a:noFill/>
                      <a:ln w="9525">
                        <a:noFill/>
                        <a:miter lim="800000"/>
                        <a:headEnd/>
                        <a:tailEnd/>
                      </a:ln>
                      <a:effectLst/>
                    </a:spPr>
                  </a:pic>
                  <a:sp>
                    <a:nvSpPr>
                      <a:cNvPr id="32790" name="Text Box 22"/>
                      <a:cNvSpPr txBox="1">
                        <a:spLocks noChangeArrowheads="1"/>
                      </a:cNvSpPr>
                    </a:nvSpPr>
                    <a:spPr bwMode="auto">
                      <a:xfrm>
                        <a:off x="1944688" y="6446838"/>
                        <a:ext cx="755650" cy="366712"/>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a:t>CK19</a:t>
                          </a:r>
                        </a:p>
                      </a:txBody>
                      <a:useSpRect/>
                    </a:txSp>
                  </a:sp>
                  <a:sp>
                    <a:nvSpPr>
                      <a:cNvPr id="32791" name="Line 23"/>
                      <a:cNvSpPr>
                        <a:spLocks noChangeShapeType="1"/>
                      </a:cNvSpPr>
                    </a:nvSpPr>
                    <a:spPr bwMode="auto">
                      <a:xfrm flipV="1">
                        <a:off x="2268538" y="5300663"/>
                        <a:ext cx="0" cy="1152525"/>
                      </a:xfrm>
                      <a:prstGeom prst="line">
                        <a:avLst/>
                      </a:prstGeom>
                      <a:noFill/>
                      <a:ln w="38100">
                        <a:solidFill>
                          <a:schemeClr val="tx1"/>
                        </a:solidFill>
                        <a:round/>
                        <a:headEnd/>
                        <a:tailEnd type="triangle" w="med" len="me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32792" name="Text Box 24"/>
                      <a:cNvSpPr txBox="1">
                        <a:spLocks noChangeArrowheads="1"/>
                      </a:cNvSpPr>
                    </a:nvSpPr>
                    <a:spPr bwMode="auto">
                      <a:xfrm>
                        <a:off x="5562600" y="6446838"/>
                        <a:ext cx="2178050" cy="366712"/>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a:t>Canal biliaire septal</a:t>
                          </a:r>
                        </a:p>
                      </a:txBody>
                      <a:useSpRect/>
                    </a:txSp>
                  </a:sp>
                  <a:sp>
                    <a:nvSpPr>
                      <a:cNvPr id="32793" name="Line 25"/>
                      <a:cNvSpPr>
                        <a:spLocks noChangeShapeType="1"/>
                      </a:cNvSpPr>
                    </a:nvSpPr>
                    <a:spPr bwMode="auto">
                      <a:xfrm flipV="1">
                        <a:off x="6875463" y="5300663"/>
                        <a:ext cx="144462" cy="936625"/>
                      </a:xfrm>
                      <a:prstGeom prst="line">
                        <a:avLst/>
                      </a:prstGeom>
                      <a:noFill/>
                      <a:ln w="28575">
                        <a:solidFill>
                          <a:schemeClr val="tx1"/>
                        </a:solidFill>
                        <a:round/>
                        <a:headEnd/>
                        <a:tailEnd type="triangle" w="med" len="me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pic>
                    <a:nvPicPr>
                      <a:cNvPr id="32795" name="Picture 27" descr="canalicule trichrome"/>
                      <a:cNvPicPr>
                        <a:picLocks noChangeAspect="1" noChangeArrowheads="1"/>
                      </a:cNvPicPr>
                    </a:nvPicPr>
                    <a:blipFill>
                      <a:blip r:embed="rId16"/>
                      <a:srcRect/>
                      <a:stretch>
                        <a:fillRect/>
                      </a:stretch>
                    </a:blipFill>
                    <a:spPr bwMode="auto">
                      <a:xfrm>
                        <a:off x="684213" y="1085850"/>
                        <a:ext cx="3743325" cy="2795588"/>
                      </a:xfrm>
                      <a:prstGeom prst="rect">
                        <a:avLst/>
                      </a:prstGeom>
                      <a:noFill/>
                      <a:ln w="9525">
                        <a:noFill/>
                        <a:miter lim="800000"/>
                        <a:headEnd/>
                        <a:tailEnd/>
                      </a:ln>
                      <a:effectLst/>
                    </a:spPr>
                  </a:pic>
                  <a:sp>
                    <a:nvSpPr>
                      <a:cNvPr id="32796" name="Line 28"/>
                      <a:cNvSpPr>
                        <a:spLocks noChangeShapeType="1"/>
                      </a:cNvSpPr>
                    </a:nvSpPr>
                    <a:spPr bwMode="auto">
                      <a:xfrm>
                        <a:off x="2411413" y="1341438"/>
                        <a:ext cx="0" cy="1079500"/>
                      </a:xfrm>
                      <a:prstGeom prst="line">
                        <a:avLst/>
                      </a:prstGeom>
                      <a:noFill/>
                      <a:ln w="28575">
                        <a:solidFill>
                          <a:schemeClr val="tx1"/>
                        </a:solidFill>
                        <a:round/>
                        <a:headEnd/>
                        <a:tailEnd type="triangle" w="med" len="med"/>
                      </a:ln>
                      <a:effectLst/>
                    </a:spPr>
                    <a:txSp>
                      <a:txBody>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lc:lockedCanvas>
              </a:graphicData>
            </a:graphic>
          </wp:inline>
        </w:drawing>
      </w:r>
    </w:p>
    <w:p w:rsidR="00B047D3" w:rsidRPr="00AD5269" w:rsidRDefault="00B047D3" w:rsidP="00612463">
      <w:pPr>
        <w:rPr>
          <w:rFonts w:ascii="Times New Roman" w:hAnsi="Times New Roman" w:cs="Times New Roman"/>
          <w:sz w:val="24"/>
          <w:szCs w:val="24"/>
        </w:rPr>
      </w:pPr>
    </w:p>
    <w:p w:rsidR="00B047D3" w:rsidRPr="00AD5269" w:rsidRDefault="001F440B" w:rsidP="0050014A">
      <w:pPr>
        <w:pStyle w:val="Paragraphedeliste"/>
        <w:numPr>
          <w:ilvl w:val="0"/>
          <w:numId w:val="10"/>
        </w:numPr>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050" type="#_x0000_t202" style="position:absolute;left:0;text-align:left;margin-left:285.5pt;margin-top:22.9pt;width:180.6pt;height:207.4pt;z-index:251687936;mso-width-percent:400;mso-width-percent:400;mso-width-relative:margin;mso-height-relative:margin" strokecolor="white [3212]">
            <v:textbox style="mso-next-textbox:#_x0000_s1050">
              <w:txbxContent>
                <w:p w:rsidR="001B25C3" w:rsidRDefault="001B25C3">
                  <w:r>
                    <w:t>Il existe de nombreux agents agresseurs du foie.</w:t>
                  </w:r>
                  <w:r>
                    <w:br/>
                    <w:t xml:space="preserve"> Les lésions les plus connues sont les hépatites virales. La B et la C vont engendrer des hépatopathies chroniques. </w:t>
                  </w:r>
                  <w:r>
                    <w:br/>
                    <w:t>Un certain nombre de virus engendrent des hépatites aigües.</w:t>
                  </w:r>
                  <w:r>
                    <w:br/>
                    <w:t xml:space="preserve">La consommation excessive d’alcool ainsi que les troubles métaboliques (comme la surcharge pondérale) sont vecteurs d’hépatopathies chroniques. </w:t>
                  </w:r>
                </w:p>
              </w:txbxContent>
            </v:textbox>
          </v:shape>
        </w:pict>
      </w:r>
      <w:r w:rsidR="00B047D3" w:rsidRPr="00AD5269">
        <w:rPr>
          <w:rFonts w:ascii="Times New Roman" w:hAnsi="Times New Roman" w:cs="Times New Roman"/>
          <w:b/>
          <w:sz w:val="24"/>
          <w:szCs w:val="24"/>
          <w:u w:val="single"/>
        </w:rPr>
        <w:t>Les lésions histopathologiques principales :</w:t>
      </w:r>
    </w:p>
    <w:p w:rsidR="003D0993" w:rsidRPr="00AD5269" w:rsidRDefault="003D0993" w:rsidP="00612463">
      <w:pPr>
        <w:rPr>
          <w:rFonts w:ascii="Times New Roman" w:hAnsi="Times New Roman" w:cs="Times New Roman"/>
        </w:rPr>
      </w:pPr>
      <w:r w:rsidRPr="00AD5269">
        <w:rPr>
          <w:rFonts w:ascii="Times New Roman" w:hAnsi="Times New Roman" w:cs="Times New Roman"/>
          <w:noProof/>
          <w:lang w:eastAsia="fr-FR"/>
        </w:rPr>
        <w:drawing>
          <wp:inline distT="0" distB="0" distL="0" distR="0">
            <wp:extent cx="3533775" cy="2466975"/>
            <wp:effectExtent l="0" t="0" r="0" b="0"/>
            <wp:docPr id="9"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69163" cy="5943600"/>
                      <a:chOff x="257175" y="228600"/>
                      <a:chExt cx="7269163" cy="5943600"/>
                    </a:xfrm>
                  </a:grpSpPr>
                  <a:sp>
                    <a:nvSpPr>
                      <a:cNvPr id="139266" name="Text Box 2"/>
                      <a:cNvSpPr txBox="1">
                        <a:spLocks noChangeArrowheads="1"/>
                      </a:cNvSpPr>
                    </a:nvSpPr>
                    <a:spPr bwMode="auto">
                      <a:xfrm>
                        <a:off x="3784600" y="228600"/>
                        <a:ext cx="1614488" cy="45720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2400">
                              <a:latin typeface="Comic Sans MS" pitchFamily="66" charset="0"/>
                            </a:rPr>
                            <a:t>Foie normal</a:t>
                          </a:r>
                        </a:p>
                      </a:txBody>
                      <a:useSpRect/>
                    </a:txSp>
                  </a:sp>
                  <a:sp>
                    <a:nvSpPr>
                      <a:cNvPr id="139267" name="Text Box 3"/>
                      <a:cNvSpPr txBox="1">
                        <a:spLocks noChangeArrowheads="1"/>
                      </a:cNvSpPr>
                    </a:nvSpPr>
                    <a:spPr bwMode="auto">
                      <a:xfrm>
                        <a:off x="3386138" y="762000"/>
                        <a:ext cx="1289050" cy="336550"/>
                      </a:xfrm>
                      <a:prstGeom prst="rect">
                        <a:avLst/>
                      </a:prstGeom>
                      <a:solidFill>
                        <a:schemeClr val="accent1"/>
                      </a:solid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1600" b="1">
                              <a:solidFill>
                                <a:schemeClr val="bg2"/>
                              </a:solidFill>
                              <a:latin typeface="Comic Sans MS" pitchFamily="66" charset="0"/>
                            </a:rPr>
                            <a:t>AGRESSION</a:t>
                          </a:r>
                        </a:p>
                      </a:txBody>
                      <a:useSpRect/>
                    </a:txSp>
                  </a:sp>
                  <a:sp>
                    <a:nvSpPr>
                      <a:cNvPr id="139268" name="Text Box 4"/>
                      <a:cNvSpPr txBox="1">
                        <a:spLocks noChangeArrowheads="1"/>
                      </a:cNvSpPr>
                    </a:nvSpPr>
                    <a:spPr bwMode="auto">
                      <a:xfrm>
                        <a:off x="4605338" y="3838575"/>
                        <a:ext cx="2344737" cy="581025"/>
                      </a:xfrm>
                      <a:prstGeom prst="rect">
                        <a:avLst/>
                      </a:prstGeom>
                      <a:solidFill>
                        <a:schemeClr val="accent1"/>
                      </a:solid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600" b="1">
                              <a:solidFill>
                                <a:schemeClr val="bg2"/>
                              </a:solidFill>
                              <a:latin typeface="Comic Sans MS" pitchFamily="66" charset="0"/>
                            </a:rPr>
                            <a:t>Agression persistante</a:t>
                          </a:r>
                        </a:p>
                        <a:p>
                          <a:pPr algn="ctr"/>
                          <a:r>
                            <a:rPr lang="fr-FR" sz="1600" b="1">
                              <a:solidFill>
                                <a:schemeClr val="bg2"/>
                              </a:solidFill>
                              <a:latin typeface="Comic Sans MS" pitchFamily="66" charset="0"/>
                            </a:rPr>
                            <a:t>HEPATITE CHRONIQUE</a:t>
                          </a:r>
                        </a:p>
                      </a:txBody>
                      <a:useSpRect/>
                    </a:txSp>
                  </a:sp>
                  <a:sp>
                    <a:nvSpPr>
                      <a:cNvPr id="139269" name="Text Box 5"/>
                      <a:cNvSpPr txBox="1">
                        <a:spLocks noChangeArrowheads="1"/>
                      </a:cNvSpPr>
                    </a:nvSpPr>
                    <a:spPr bwMode="auto">
                      <a:xfrm>
                        <a:off x="2406650" y="1358900"/>
                        <a:ext cx="5119688" cy="701675"/>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2000">
                              <a:latin typeface="Comic Sans MS" pitchFamily="66" charset="0"/>
                            </a:rPr>
                            <a:t>Mort des hépatocytes – réaction inflammatoire</a:t>
                          </a:r>
                          <a:br>
                            <a:rPr lang="fr-FR" sz="2000">
                              <a:latin typeface="Comic Sans MS" pitchFamily="66" charset="0"/>
                            </a:rPr>
                          </a:br>
                          <a:r>
                            <a:rPr lang="fr-FR" sz="2000">
                              <a:latin typeface="Comic Sans MS" pitchFamily="66" charset="0"/>
                            </a:rPr>
                            <a:t>HEPATITE</a:t>
                          </a:r>
                          <a:endParaRPr lang="fr-FR" sz="2000" b="1">
                            <a:latin typeface="Comic Sans MS" pitchFamily="66" charset="0"/>
                          </a:endParaRPr>
                        </a:p>
                      </a:txBody>
                      <a:useSpRect/>
                    </a:txSp>
                  </a:sp>
                  <a:sp>
                    <a:nvSpPr>
                      <a:cNvPr id="139270" name="Text Box 6"/>
                      <a:cNvSpPr txBox="1">
                        <a:spLocks noChangeArrowheads="1"/>
                      </a:cNvSpPr>
                    </a:nvSpPr>
                    <a:spPr bwMode="auto">
                      <a:xfrm>
                        <a:off x="2241550" y="3657600"/>
                        <a:ext cx="1822450" cy="45720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2400">
                              <a:latin typeface="Comic Sans MS" pitchFamily="66" charset="0"/>
                            </a:rPr>
                            <a:t>Régénération</a:t>
                          </a:r>
                          <a:endParaRPr lang="fr-FR" sz="2400" b="1">
                            <a:latin typeface="Comic Sans MS" pitchFamily="66" charset="0"/>
                          </a:endParaRPr>
                        </a:p>
                      </a:txBody>
                      <a:useSpRect/>
                    </a:txSp>
                  </a:sp>
                  <a:sp>
                    <a:nvSpPr>
                      <a:cNvPr id="139271" name="Text Box 7"/>
                      <a:cNvSpPr txBox="1">
                        <a:spLocks noChangeArrowheads="1"/>
                      </a:cNvSpPr>
                    </a:nvSpPr>
                    <a:spPr bwMode="auto">
                      <a:xfrm>
                        <a:off x="2178050" y="5486400"/>
                        <a:ext cx="1614488" cy="45720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2400">
                              <a:latin typeface="Comic Sans MS" pitchFamily="66" charset="0"/>
                            </a:rPr>
                            <a:t>Foie normal</a:t>
                          </a:r>
                        </a:p>
                      </a:txBody>
                      <a:useSpRect/>
                    </a:txSp>
                  </a:sp>
                  <a:sp>
                    <a:nvSpPr>
                      <a:cNvPr id="139272" name="Text Box 8"/>
                      <a:cNvSpPr txBox="1">
                        <a:spLocks noChangeArrowheads="1"/>
                      </a:cNvSpPr>
                    </a:nvSpPr>
                    <a:spPr bwMode="auto">
                      <a:xfrm>
                        <a:off x="5418138" y="5715000"/>
                        <a:ext cx="1243012" cy="457200"/>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sz="2400">
                              <a:latin typeface="Comic Sans MS" pitchFamily="66" charset="0"/>
                            </a:rPr>
                            <a:t>Cirrhose</a:t>
                          </a:r>
                        </a:p>
                      </a:txBody>
                      <a:useSpRect/>
                    </a:txSp>
                  </a:sp>
                  <a:sp>
                    <a:nvSpPr>
                      <a:cNvPr id="139273" name="AutoShape 9"/>
                      <a:cNvSpPr>
                        <a:spLocks noChangeArrowheads="1"/>
                      </a:cNvSpPr>
                    </a:nvSpPr>
                    <a:spPr bwMode="auto">
                      <a:xfrm>
                        <a:off x="4648200" y="685800"/>
                        <a:ext cx="381000" cy="685800"/>
                      </a:xfrm>
                      <a:prstGeom prst="downArrow">
                        <a:avLst>
                          <a:gd name="adj1" fmla="val 50000"/>
                          <a:gd name="adj2" fmla="val 45000"/>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39274" name="AutoShape 10"/>
                      <a:cNvSpPr>
                        <a:spLocks noChangeArrowheads="1"/>
                      </a:cNvSpPr>
                    </a:nvSpPr>
                    <a:spPr bwMode="auto">
                      <a:xfrm rot="19200000">
                        <a:off x="5105400" y="3144838"/>
                        <a:ext cx="381000" cy="741362"/>
                      </a:xfrm>
                      <a:prstGeom prst="downArrow">
                        <a:avLst>
                          <a:gd name="adj1" fmla="val 50000"/>
                          <a:gd name="adj2" fmla="val 48646"/>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39275" name="AutoShape 11"/>
                      <a:cNvSpPr>
                        <a:spLocks noChangeArrowheads="1"/>
                      </a:cNvSpPr>
                    </a:nvSpPr>
                    <a:spPr bwMode="auto">
                      <a:xfrm>
                        <a:off x="3005138" y="4191000"/>
                        <a:ext cx="381000" cy="1143000"/>
                      </a:xfrm>
                      <a:prstGeom prst="downArrow">
                        <a:avLst>
                          <a:gd name="adj1" fmla="val 50000"/>
                          <a:gd name="adj2" fmla="val 75000"/>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39276" name="AutoShape 12"/>
                      <a:cNvSpPr>
                        <a:spLocks noChangeArrowheads="1"/>
                      </a:cNvSpPr>
                    </a:nvSpPr>
                    <a:spPr bwMode="auto">
                      <a:xfrm>
                        <a:off x="5767388" y="4495800"/>
                        <a:ext cx="381000" cy="1143000"/>
                      </a:xfrm>
                      <a:prstGeom prst="downArrow">
                        <a:avLst>
                          <a:gd name="adj1" fmla="val 50000"/>
                          <a:gd name="adj2" fmla="val 75000"/>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39277" name="AutoShape 13"/>
                      <a:cNvSpPr>
                        <a:spLocks noChangeArrowheads="1"/>
                      </a:cNvSpPr>
                    </a:nvSpPr>
                    <a:spPr bwMode="auto">
                      <a:xfrm>
                        <a:off x="2268538" y="2819400"/>
                        <a:ext cx="1592262" cy="228600"/>
                      </a:xfrm>
                      <a:prstGeom prst="leftArrow">
                        <a:avLst>
                          <a:gd name="adj1" fmla="val 50000"/>
                          <a:gd name="adj2" fmla="val 174132"/>
                        </a:avLst>
                      </a:prstGeom>
                      <a:solidFill>
                        <a:schemeClr val="bg1"/>
                      </a:solidFill>
                      <a:ln w="9525">
                        <a:solidFill>
                          <a:schemeClr val="tx1"/>
                        </a:solidFill>
                        <a:prstDash val="sysDot"/>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39278" name="Text Box 14"/>
                      <a:cNvSpPr txBox="1">
                        <a:spLocks noChangeArrowheads="1"/>
                      </a:cNvSpPr>
                    </a:nvSpPr>
                    <a:spPr bwMode="auto">
                      <a:xfrm>
                        <a:off x="257175" y="2590800"/>
                        <a:ext cx="1978025" cy="730250"/>
                      </a:xfrm>
                      <a:prstGeom prst="rect">
                        <a:avLst/>
                      </a:prstGeom>
                      <a:solidFill>
                        <a:schemeClr val="accent1"/>
                      </a:solid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400" b="1">
                              <a:solidFill>
                                <a:schemeClr val="bg2"/>
                              </a:solidFill>
                              <a:latin typeface="Comic Sans MS" pitchFamily="66" charset="0"/>
                            </a:rPr>
                            <a:t>Insuffisance hépatique </a:t>
                          </a:r>
                          <a:br>
                            <a:rPr lang="fr-FR" sz="1400" b="1">
                              <a:solidFill>
                                <a:schemeClr val="bg2"/>
                              </a:solidFill>
                              <a:latin typeface="Comic Sans MS" pitchFamily="66" charset="0"/>
                            </a:rPr>
                          </a:br>
                          <a:r>
                            <a:rPr lang="fr-FR" sz="1400" b="1">
                              <a:solidFill>
                                <a:schemeClr val="bg2"/>
                              </a:solidFill>
                              <a:latin typeface="Comic Sans MS" pitchFamily="66" charset="0"/>
                            </a:rPr>
                            <a:t>massive</a:t>
                          </a:r>
                          <a:br>
                            <a:rPr lang="fr-FR" sz="1400" b="1">
                              <a:solidFill>
                                <a:schemeClr val="bg2"/>
                              </a:solidFill>
                              <a:latin typeface="Comic Sans MS" pitchFamily="66" charset="0"/>
                            </a:rPr>
                          </a:br>
                          <a:r>
                            <a:rPr lang="fr-FR" sz="1400" b="1">
                              <a:solidFill>
                                <a:schemeClr val="bg2"/>
                              </a:solidFill>
                              <a:latin typeface="Comic Sans MS" pitchFamily="66" charset="0"/>
                            </a:rPr>
                            <a:t>HEPATITE GRAVE</a:t>
                          </a:r>
                        </a:p>
                      </a:txBody>
                      <a:useSpRect/>
                    </a:txSp>
                  </a:sp>
                  <a:sp>
                    <a:nvSpPr>
                      <a:cNvPr id="139279" name="Text Box 15"/>
                      <a:cNvSpPr txBox="1">
                        <a:spLocks noChangeArrowheads="1"/>
                      </a:cNvSpPr>
                    </a:nvSpPr>
                    <a:spPr bwMode="auto">
                      <a:xfrm>
                        <a:off x="3903663" y="2819400"/>
                        <a:ext cx="1582737" cy="304800"/>
                      </a:xfrm>
                      <a:prstGeom prst="rect">
                        <a:avLst/>
                      </a:prstGeom>
                      <a:solidFill>
                        <a:schemeClr val="accent1"/>
                      </a:solid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sz="1400" b="1">
                              <a:solidFill>
                                <a:schemeClr val="bg2"/>
                              </a:solidFill>
                              <a:latin typeface="Comic Sans MS" pitchFamily="66" charset="0"/>
                            </a:rPr>
                            <a:t>HEPATITE AIGUE</a:t>
                          </a:r>
                        </a:p>
                      </a:txBody>
                      <a:useSpRect/>
                    </a:txSp>
                  </a:sp>
                  <a:sp>
                    <a:nvSpPr>
                      <a:cNvPr id="139280" name="AutoShape 16"/>
                      <a:cNvSpPr>
                        <a:spLocks noChangeArrowheads="1"/>
                      </a:cNvSpPr>
                    </a:nvSpPr>
                    <a:spPr bwMode="auto">
                      <a:xfrm rot="2400000">
                        <a:off x="3886200" y="3124200"/>
                        <a:ext cx="381000" cy="609600"/>
                      </a:xfrm>
                      <a:prstGeom prst="downArrow">
                        <a:avLst>
                          <a:gd name="adj1" fmla="val 50000"/>
                          <a:gd name="adj2" fmla="val 40000"/>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139281" name="AutoShape 17"/>
                      <a:cNvSpPr>
                        <a:spLocks noChangeArrowheads="1"/>
                      </a:cNvSpPr>
                    </a:nvSpPr>
                    <a:spPr bwMode="auto">
                      <a:xfrm>
                        <a:off x="4605338" y="2057400"/>
                        <a:ext cx="381000" cy="685800"/>
                      </a:xfrm>
                      <a:prstGeom prst="downArrow">
                        <a:avLst>
                          <a:gd name="adj1" fmla="val 50000"/>
                          <a:gd name="adj2" fmla="val 45000"/>
                        </a:avLst>
                      </a:prstGeom>
                      <a:solidFill>
                        <a:schemeClr val="bg1"/>
                      </a:solidFill>
                      <a:ln w="9525">
                        <a:solidFill>
                          <a:schemeClr val="tx1"/>
                        </a:solidFill>
                        <a:miter lim="800000"/>
                        <a:headEnd/>
                        <a:tailEnd/>
                      </a:ln>
                      <a:effectLst/>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lc:lockedCanvas>
              </a:graphicData>
            </a:graphic>
          </wp:inline>
        </w:drawing>
      </w:r>
    </w:p>
    <w:p w:rsidR="005E51C9" w:rsidRPr="00AD5269" w:rsidRDefault="005E51C9" w:rsidP="0050014A">
      <w:pPr>
        <w:pStyle w:val="Paragraphedeliste"/>
        <w:numPr>
          <w:ilvl w:val="0"/>
          <w:numId w:val="16"/>
        </w:numPr>
        <w:rPr>
          <w:rFonts w:ascii="Times New Roman" w:hAnsi="Times New Roman" w:cs="Times New Roman"/>
          <w:b/>
          <w:sz w:val="24"/>
          <w:szCs w:val="24"/>
          <w:u w:val="single"/>
        </w:rPr>
      </w:pPr>
      <w:r w:rsidRPr="00AD5269">
        <w:rPr>
          <w:rFonts w:ascii="Times New Roman" w:hAnsi="Times New Roman" w:cs="Times New Roman"/>
          <w:b/>
          <w:sz w:val="24"/>
          <w:szCs w:val="24"/>
          <w:u w:val="single"/>
        </w:rPr>
        <w:t xml:space="preserve">L’hépatite aigüe : </w:t>
      </w:r>
    </w:p>
    <w:p w:rsidR="005E51C9" w:rsidRPr="00AD5269" w:rsidRDefault="005E51C9" w:rsidP="00612463">
      <w:pPr>
        <w:rPr>
          <w:rFonts w:ascii="Times New Roman" w:hAnsi="Times New Roman" w:cs="Times New Roman"/>
        </w:rPr>
      </w:pPr>
      <w:r w:rsidRPr="00AD5269">
        <w:rPr>
          <w:rFonts w:ascii="Times New Roman" w:hAnsi="Times New Roman" w:cs="Times New Roman"/>
        </w:rPr>
        <w:t>Les agents agresseurs engendrent la mort des hépatocytes et engendrent une réaction inflammatoire</w:t>
      </w:r>
      <w:r w:rsidR="004931E1" w:rsidRPr="00AD5269">
        <w:rPr>
          <w:rFonts w:ascii="Times New Roman" w:hAnsi="Times New Roman" w:cs="Times New Roman"/>
        </w:rPr>
        <w:t>,</w:t>
      </w:r>
      <w:r w:rsidRPr="00AD5269">
        <w:rPr>
          <w:rFonts w:ascii="Times New Roman" w:hAnsi="Times New Roman" w:cs="Times New Roman"/>
        </w:rPr>
        <w:t xml:space="preserve"> ce qui entraine une hépatite aigüe, une inflammation du foie. Si l’agent agresseur est totalement éliminé, il y a une </w:t>
      </w:r>
      <w:r w:rsidRPr="00BB0D49">
        <w:rPr>
          <w:rFonts w:ascii="Times New Roman" w:hAnsi="Times New Roman" w:cs="Times New Roman"/>
          <w:b/>
        </w:rPr>
        <w:t>régénération du foie</w:t>
      </w:r>
      <w:r w:rsidRPr="00AD5269">
        <w:rPr>
          <w:rFonts w:ascii="Times New Roman" w:hAnsi="Times New Roman" w:cs="Times New Roman"/>
        </w:rPr>
        <w:t xml:space="preserve"> avec retour à l’état normal, s’il persiste</w:t>
      </w:r>
      <w:r w:rsidR="00031371" w:rsidRPr="00AD5269">
        <w:rPr>
          <w:rFonts w:ascii="Times New Roman" w:hAnsi="Times New Roman" w:cs="Times New Roman"/>
        </w:rPr>
        <w:t>,</w:t>
      </w:r>
      <w:r w:rsidRPr="00AD5269">
        <w:rPr>
          <w:rFonts w:ascii="Times New Roman" w:hAnsi="Times New Roman" w:cs="Times New Roman"/>
        </w:rPr>
        <w:t xml:space="preserve"> on aura une hépatite chronique avec la formation d’une cirrhose qui à terme entrainera une insuffisance hépatocellulaire. </w:t>
      </w:r>
      <w:r w:rsidRPr="00AD5269">
        <w:rPr>
          <w:rFonts w:ascii="Times New Roman" w:hAnsi="Times New Roman" w:cs="Times New Roman"/>
        </w:rPr>
        <w:br/>
        <w:t>Certaines hépatites aigües sont gravissimes, les hépatites</w:t>
      </w:r>
      <w:r w:rsidR="00031371" w:rsidRPr="00AD5269">
        <w:rPr>
          <w:rFonts w:ascii="Times New Roman" w:hAnsi="Times New Roman" w:cs="Times New Roman"/>
        </w:rPr>
        <w:t xml:space="preserve"> aigues massives dont le seul traitement</w:t>
      </w:r>
      <w:r w:rsidRPr="00AD5269">
        <w:rPr>
          <w:rFonts w:ascii="Times New Roman" w:hAnsi="Times New Roman" w:cs="Times New Roman"/>
        </w:rPr>
        <w:t xml:space="preserve"> est la transplantation hépatique</w:t>
      </w:r>
      <w:r w:rsidR="00031371" w:rsidRPr="00AD5269">
        <w:rPr>
          <w:rFonts w:ascii="Times New Roman" w:hAnsi="Times New Roman" w:cs="Times New Roman"/>
        </w:rPr>
        <w:t>,</w:t>
      </w:r>
      <w:r w:rsidRPr="00AD5269">
        <w:rPr>
          <w:rFonts w:ascii="Times New Roman" w:hAnsi="Times New Roman" w:cs="Times New Roman"/>
        </w:rPr>
        <w:t xml:space="preserve"> d’</w:t>
      </w:r>
      <w:r w:rsidR="00031371" w:rsidRPr="00AD5269">
        <w:rPr>
          <w:rFonts w:ascii="Times New Roman" w:hAnsi="Times New Roman" w:cs="Times New Roman"/>
        </w:rPr>
        <w:t>ailleurs le traitement à terme</w:t>
      </w:r>
      <w:r w:rsidRPr="00AD5269">
        <w:rPr>
          <w:rFonts w:ascii="Times New Roman" w:hAnsi="Times New Roman" w:cs="Times New Roman"/>
        </w:rPr>
        <w:t xml:space="preserve"> de la cirrhose est également la transplantation hépatique.</w:t>
      </w:r>
    </w:p>
    <w:p w:rsidR="00031371" w:rsidRPr="00AD5269" w:rsidRDefault="001F440B" w:rsidP="00612463">
      <w:pPr>
        <w:rPr>
          <w:rFonts w:ascii="Times New Roman" w:hAnsi="Times New Roman" w:cs="Times New Roman"/>
        </w:rPr>
      </w:pPr>
      <w:r>
        <w:rPr>
          <w:rFonts w:ascii="Times New Roman" w:hAnsi="Times New Roman" w:cs="Times New Roman"/>
          <w:noProof/>
          <w:lang w:eastAsia="fr-FR"/>
        </w:rPr>
        <w:pict>
          <v:shape id="_x0000_s1051" type="#_x0000_t32" style="position:absolute;margin-left:307.15pt;margin-top:34.6pt;width:11.25pt;height:.75pt;z-index:251688960" o:connectortype="straight">
            <v:stroke endarrow="block"/>
          </v:shape>
        </w:pict>
      </w:r>
      <w:r w:rsidR="00031371" w:rsidRPr="00AD5269">
        <w:rPr>
          <w:rFonts w:ascii="Times New Roman" w:hAnsi="Times New Roman" w:cs="Times New Roman"/>
        </w:rPr>
        <w:t xml:space="preserve">Les principales étiologies de l’hépatite aigüe sont les virus (surtout A et B, mais aussi C), les médicaments (le paracétamol est très toxique pour le foie, ingéré en trop grande quantité, il donne des hépatites aigües massives = les tentatives de suicides au paracétamol      mauvaise idée, respectez votre foie, préférez les benzodiazépines !) </w:t>
      </w:r>
    </w:p>
    <w:p w:rsidR="00031371" w:rsidRPr="00AD5269" w:rsidRDefault="00031371" w:rsidP="00612463">
      <w:pPr>
        <w:rPr>
          <w:rFonts w:ascii="Times New Roman" w:hAnsi="Times New Roman" w:cs="Times New Roman"/>
          <w:u w:val="single"/>
        </w:rPr>
      </w:pPr>
      <w:r w:rsidRPr="00AD5269">
        <w:rPr>
          <w:rFonts w:ascii="Times New Roman" w:hAnsi="Times New Roman" w:cs="Times New Roman"/>
          <w:u w:val="single"/>
        </w:rPr>
        <w:t>Lésions au niveau histologique :</w:t>
      </w:r>
    </w:p>
    <w:p w:rsidR="0075398E" w:rsidRPr="00AD5269" w:rsidRDefault="00031371" w:rsidP="00612463">
      <w:pPr>
        <w:rPr>
          <w:rFonts w:ascii="Times New Roman" w:hAnsi="Times New Roman" w:cs="Times New Roman"/>
        </w:rPr>
      </w:pPr>
      <w:r w:rsidRPr="00AD5269">
        <w:rPr>
          <w:rFonts w:ascii="Times New Roman" w:hAnsi="Times New Roman" w:cs="Times New Roman"/>
        </w:rPr>
        <w:t>Il y a deux mécanismes de mort cellulaires :</w:t>
      </w:r>
    </w:p>
    <w:p w:rsidR="0075398E" w:rsidRPr="00AD5269" w:rsidRDefault="00031371" w:rsidP="0075398E">
      <w:pPr>
        <w:pStyle w:val="Paragraphedeliste"/>
        <w:numPr>
          <w:ilvl w:val="0"/>
          <w:numId w:val="5"/>
        </w:numPr>
        <w:rPr>
          <w:rFonts w:ascii="Times New Roman" w:hAnsi="Times New Roman" w:cs="Times New Roman"/>
        </w:rPr>
      </w:pPr>
      <w:r w:rsidRPr="00BB0D49">
        <w:rPr>
          <w:rFonts w:ascii="Times New Roman" w:hAnsi="Times New Roman" w:cs="Times New Roman"/>
          <w:b/>
        </w:rPr>
        <w:t xml:space="preserve"> l’apoptose</w:t>
      </w:r>
      <w:r w:rsidR="0075398E" w:rsidRPr="00AD5269">
        <w:rPr>
          <w:rFonts w:ascii="Times New Roman" w:hAnsi="Times New Roman" w:cs="Times New Roman"/>
        </w:rPr>
        <w:t xml:space="preserve">, qui est une </w:t>
      </w:r>
      <w:r w:rsidRPr="00AD5269">
        <w:rPr>
          <w:rFonts w:ascii="Times New Roman" w:hAnsi="Times New Roman" w:cs="Times New Roman"/>
        </w:rPr>
        <w:t>prog</w:t>
      </w:r>
      <w:r w:rsidR="0075398E" w:rsidRPr="00AD5269">
        <w:rPr>
          <w:rFonts w:ascii="Times New Roman" w:hAnsi="Times New Roman" w:cs="Times New Roman"/>
        </w:rPr>
        <w:t>rammation cellulaire de la mort</w:t>
      </w:r>
    </w:p>
    <w:p w:rsidR="0075398E" w:rsidRPr="00AD5269" w:rsidRDefault="0075398E" w:rsidP="0075398E">
      <w:pPr>
        <w:pStyle w:val="Paragraphedeliste"/>
        <w:rPr>
          <w:rFonts w:ascii="Times New Roman" w:hAnsi="Times New Roman" w:cs="Times New Roman"/>
        </w:rPr>
      </w:pPr>
    </w:p>
    <w:p w:rsidR="005E51C9" w:rsidRPr="00AD5269" w:rsidRDefault="00031371" w:rsidP="00612463">
      <w:pPr>
        <w:pStyle w:val="Paragraphedeliste"/>
        <w:numPr>
          <w:ilvl w:val="0"/>
          <w:numId w:val="5"/>
        </w:numPr>
        <w:rPr>
          <w:rFonts w:ascii="Times New Roman" w:hAnsi="Times New Roman" w:cs="Times New Roman"/>
        </w:rPr>
      </w:pPr>
      <w:r w:rsidRPr="00BB0D49">
        <w:rPr>
          <w:rFonts w:ascii="Times New Roman" w:hAnsi="Times New Roman" w:cs="Times New Roman"/>
          <w:b/>
        </w:rPr>
        <w:t>la nécrose hépatocytaire</w:t>
      </w:r>
      <w:r w:rsidR="0075398E" w:rsidRPr="00AD5269">
        <w:rPr>
          <w:rFonts w:ascii="Times New Roman" w:hAnsi="Times New Roman" w:cs="Times New Roman"/>
        </w:rPr>
        <w:t xml:space="preserve">, </w:t>
      </w:r>
      <w:r w:rsidRPr="00AD5269">
        <w:rPr>
          <w:rFonts w:ascii="Times New Roman" w:hAnsi="Times New Roman" w:cs="Times New Roman"/>
        </w:rPr>
        <w:t>par des phénomènes inflammatoires ou ischémiques</w:t>
      </w:r>
      <w:r w:rsidR="0075398E" w:rsidRPr="00AD5269">
        <w:rPr>
          <w:rFonts w:ascii="Times New Roman" w:hAnsi="Times New Roman" w:cs="Times New Roman"/>
        </w:rPr>
        <w:t xml:space="preserve"> (il n’y a </w:t>
      </w:r>
      <w:r w:rsidRPr="00AD5269">
        <w:rPr>
          <w:rFonts w:ascii="Times New Roman" w:hAnsi="Times New Roman" w:cs="Times New Roman"/>
        </w:rPr>
        <w:t>pas assez d’apport d’oxygène pour la cellule).</w:t>
      </w:r>
      <w:r w:rsidR="0075398E" w:rsidRPr="00AD5269">
        <w:rPr>
          <w:rFonts w:ascii="Times New Roman" w:hAnsi="Times New Roman" w:cs="Times New Roman"/>
        </w:rPr>
        <w:br/>
        <w:t>La</w:t>
      </w:r>
      <w:r w:rsidRPr="00AD5269">
        <w:rPr>
          <w:rFonts w:ascii="Times New Roman" w:hAnsi="Times New Roman" w:cs="Times New Roman"/>
        </w:rPr>
        <w:t xml:space="preserve"> </w:t>
      </w:r>
      <w:r w:rsidR="0075398E" w:rsidRPr="00AD5269">
        <w:rPr>
          <w:rFonts w:ascii="Times New Roman" w:hAnsi="Times New Roman" w:cs="Times New Roman"/>
        </w:rPr>
        <w:t>n</w:t>
      </w:r>
      <w:r w:rsidRPr="00AD5269">
        <w:rPr>
          <w:rFonts w:ascii="Times New Roman" w:hAnsi="Times New Roman" w:cs="Times New Roman"/>
        </w:rPr>
        <w:t>écrose</w:t>
      </w:r>
      <w:r w:rsidR="0075398E" w:rsidRPr="00AD5269">
        <w:rPr>
          <w:rFonts w:ascii="Times New Roman" w:hAnsi="Times New Roman" w:cs="Times New Roman"/>
        </w:rPr>
        <w:t xml:space="preserve"> peut être </w:t>
      </w:r>
      <w:r w:rsidR="0075398E" w:rsidRPr="00BB0D49">
        <w:rPr>
          <w:rFonts w:ascii="Times New Roman" w:hAnsi="Times New Roman" w:cs="Times New Roman"/>
          <w:b/>
        </w:rPr>
        <w:t>focale</w:t>
      </w:r>
      <w:r w:rsidR="0075398E" w:rsidRPr="00AD5269">
        <w:rPr>
          <w:rFonts w:ascii="Times New Roman" w:hAnsi="Times New Roman" w:cs="Times New Roman"/>
        </w:rPr>
        <w:t>,</w:t>
      </w:r>
      <w:r w:rsidRPr="00AD5269">
        <w:rPr>
          <w:rFonts w:ascii="Times New Roman" w:hAnsi="Times New Roman" w:cs="Times New Roman"/>
        </w:rPr>
        <w:t xml:space="preserve"> n’intéresse qu’une cellule (l’apoptose n’intéresse en général qu’une cellule mais il n’y aura pas de réaction inflammatoire)</w:t>
      </w:r>
      <w:r w:rsidR="0075398E" w:rsidRPr="00AD5269">
        <w:rPr>
          <w:rFonts w:ascii="Times New Roman" w:hAnsi="Times New Roman" w:cs="Times New Roman"/>
        </w:rPr>
        <w:t>, ou</w:t>
      </w:r>
      <w:r w:rsidRPr="00AD5269">
        <w:rPr>
          <w:rFonts w:ascii="Times New Roman" w:hAnsi="Times New Roman" w:cs="Times New Roman"/>
        </w:rPr>
        <w:t xml:space="preserve"> </w:t>
      </w:r>
      <w:r w:rsidRPr="00BB0D49">
        <w:rPr>
          <w:rFonts w:ascii="Times New Roman" w:hAnsi="Times New Roman" w:cs="Times New Roman"/>
          <w:b/>
        </w:rPr>
        <w:t>confluente</w:t>
      </w:r>
      <w:r w:rsidR="0075398E" w:rsidRPr="00AD5269">
        <w:rPr>
          <w:rFonts w:ascii="Times New Roman" w:hAnsi="Times New Roman" w:cs="Times New Roman"/>
        </w:rPr>
        <w:t>,</w:t>
      </w:r>
      <w:r w:rsidRPr="00AD5269">
        <w:rPr>
          <w:rFonts w:ascii="Times New Roman" w:hAnsi="Times New Roman" w:cs="Times New Roman"/>
        </w:rPr>
        <w:t xml:space="preserve"> très étendue</w:t>
      </w:r>
      <w:r w:rsidR="0075398E" w:rsidRPr="00AD5269">
        <w:rPr>
          <w:rFonts w:ascii="Times New Roman" w:hAnsi="Times New Roman" w:cs="Times New Roman"/>
        </w:rPr>
        <w:t>,</w:t>
      </w:r>
      <w:r w:rsidRPr="00AD5269">
        <w:rPr>
          <w:rFonts w:ascii="Times New Roman" w:hAnsi="Times New Roman" w:cs="Times New Roman"/>
        </w:rPr>
        <w:t xml:space="preserve"> et donc responsable d’une hépatite aigüe. </w:t>
      </w:r>
      <w:r w:rsidR="0075398E" w:rsidRPr="00AD5269">
        <w:rPr>
          <w:rFonts w:ascii="Times New Roman" w:hAnsi="Times New Roman" w:cs="Times New Roman"/>
        </w:rPr>
        <w:br/>
      </w:r>
      <w:r w:rsidRPr="00AD5269">
        <w:rPr>
          <w:rFonts w:ascii="Times New Roman" w:hAnsi="Times New Roman" w:cs="Times New Roman"/>
        </w:rPr>
        <w:t>Associée à la nécrose hépatocytaire</w:t>
      </w:r>
      <w:r w:rsidR="0075398E" w:rsidRPr="00AD5269">
        <w:rPr>
          <w:rFonts w:ascii="Times New Roman" w:hAnsi="Times New Roman" w:cs="Times New Roman"/>
        </w:rPr>
        <w:t>,</w:t>
      </w:r>
      <w:r w:rsidRPr="00AD5269">
        <w:rPr>
          <w:rFonts w:ascii="Times New Roman" w:hAnsi="Times New Roman" w:cs="Times New Roman"/>
        </w:rPr>
        <w:t xml:space="preserve"> il y a une réaction inflammatoire qui met en jeu</w:t>
      </w:r>
      <w:r w:rsidR="0075398E" w:rsidRPr="00AD5269">
        <w:rPr>
          <w:rFonts w:ascii="Times New Roman" w:hAnsi="Times New Roman" w:cs="Times New Roman"/>
        </w:rPr>
        <w:t xml:space="preserve"> différents acteurs :</w:t>
      </w:r>
      <w:r w:rsidR="0075398E" w:rsidRPr="00AD5269">
        <w:rPr>
          <w:rFonts w:ascii="Times New Roman" w:hAnsi="Times New Roman" w:cs="Times New Roman"/>
        </w:rPr>
        <w:br/>
      </w:r>
      <w:r w:rsidR="0075398E" w:rsidRPr="00AD5269">
        <w:rPr>
          <w:rFonts w:ascii="Times New Roman" w:hAnsi="Times New Roman" w:cs="Times New Roman"/>
          <w:sz w:val="16"/>
          <w:szCs w:val="16"/>
        </w:rPr>
        <w:sym w:font="Symbol" w:char="F0B7"/>
      </w:r>
      <w:r w:rsidRPr="00AD5269">
        <w:rPr>
          <w:rFonts w:ascii="Times New Roman" w:hAnsi="Times New Roman" w:cs="Times New Roman"/>
          <w:sz w:val="16"/>
          <w:szCs w:val="16"/>
        </w:rPr>
        <w:t xml:space="preserve"> </w:t>
      </w:r>
      <w:r w:rsidRPr="00AD5269">
        <w:rPr>
          <w:rFonts w:ascii="Times New Roman" w:hAnsi="Times New Roman" w:cs="Times New Roman"/>
        </w:rPr>
        <w:t>des lymphocytes</w:t>
      </w:r>
      <w:r w:rsidR="0075398E" w:rsidRPr="00AD5269">
        <w:rPr>
          <w:rFonts w:ascii="Times New Roman" w:hAnsi="Times New Roman" w:cs="Times New Roman"/>
        </w:rPr>
        <w:t>,</w:t>
      </w:r>
      <w:r w:rsidRPr="00AD5269">
        <w:rPr>
          <w:rFonts w:ascii="Times New Roman" w:hAnsi="Times New Roman" w:cs="Times New Roman"/>
        </w:rPr>
        <w:t xml:space="preserve"> notamment dans les hépatites aigues virales</w:t>
      </w:r>
      <w:r w:rsidR="0075398E" w:rsidRPr="00AD5269">
        <w:rPr>
          <w:rFonts w:ascii="Times New Roman" w:hAnsi="Times New Roman" w:cs="Times New Roman"/>
        </w:rPr>
        <w:t xml:space="preserve"> </w:t>
      </w:r>
      <w:r w:rsidR="0075398E" w:rsidRPr="00AD5269">
        <w:rPr>
          <w:rFonts w:ascii="Times New Roman" w:hAnsi="Times New Roman" w:cs="Times New Roman"/>
        </w:rPr>
        <w:br/>
      </w:r>
      <w:r w:rsidR="0075398E" w:rsidRPr="00AD5269">
        <w:rPr>
          <w:rFonts w:ascii="Times New Roman" w:hAnsi="Times New Roman" w:cs="Times New Roman"/>
          <w:sz w:val="16"/>
          <w:szCs w:val="16"/>
        </w:rPr>
        <w:sym w:font="Symbol" w:char="F0B7"/>
      </w:r>
      <w:r w:rsidR="0075398E" w:rsidRPr="00AD5269">
        <w:rPr>
          <w:rFonts w:ascii="Times New Roman" w:hAnsi="Times New Roman" w:cs="Times New Roman"/>
          <w:sz w:val="16"/>
          <w:szCs w:val="16"/>
        </w:rPr>
        <w:t xml:space="preserve"> </w:t>
      </w:r>
      <w:r w:rsidR="0075398E" w:rsidRPr="00AD5269">
        <w:rPr>
          <w:rFonts w:ascii="Times New Roman" w:hAnsi="Times New Roman" w:cs="Times New Roman"/>
        </w:rPr>
        <w:t>de polynucléaire neutrophile,</w:t>
      </w:r>
      <w:r w:rsidRPr="00AD5269">
        <w:rPr>
          <w:rFonts w:ascii="Times New Roman" w:hAnsi="Times New Roman" w:cs="Times New Roman"/>
        </w:rPr>
        <w:t xml:space="preserve"> plutôt</w:t>
      </w:r>
      <w:r w:rsidR="0075398E" w:rsidRPr="00AD5269">
        <w:rPr>
          <w:rFonts w:ascii="Times New Roman" w:hAnsi="Times New Roman" w:cs="Times New Roman"/>
        </w:rPr>
        <w:t xml:space="preserve"> dans les</w:t>
      </w:r>
      <w:r w:rsidRPr="00AD5269">
        <w:rPr>
          <w:rFonts w:ascii="Times New Roman" w:hAnsi="Times New Roman" w:cs="Times New Roman"/>
        </w:rPr>
        <w:t xml:space="preserve"> hépatite</w:t>
      </w:r>
      <w:r w:rsidR="0075398E" w:rsidRPr="00AD5269">
        <w:rPr>
          <w:rFonts w:ascii="Times New Roman" w:hAnsi="Times New Roman" w:cs="Times New Roman"/>
        </w:rPr>
        <w:t>s</w:t>
      </w:r>
      <w:r w:rsidRPr="00AD5269">
        <w:rPr>
          <w:rFonts w:ascii="Times New Roman" w:hAnsi="Times New Roman" w:cs="Times New Roman"/>
        </w:rPr>
        <w:t xml:space="preserve"> aigue</w:t>
      </w:r>
      <w:r w:rsidR="0075398E" w:rsidRPr="00AD5269">
        <w:rPr>
          <w:rFonts w:ascii="Times New Roman" w:hAnsi="Times New Roman" w:cs="Times New Roman"/>
        </w:rPr>
        <w:t>s</w:t>
      </w:r>
      <w:r w:rsidRPr="00AD5269">
        <w:rPr>
          <w:rFonts w:ascii="Times New Roman" w:hAnsi="Times New Roman" w:cs="Times New Roman"/>
        </w:rPr>
        <w:t xml:space="preserve"> d’origine </w:t>
      </w:r>
      <w:r w:rsidR="0075398E" w:rsidRPr="00AD5269">
        <w:rPr>
          <w:rFonts w:ascii="Times New Roman" w:hAnsi="Times New Roman" w:cs="Times New Roman"/>
        </w:rPr>
        <w:t>médicamenteuse, métabolique ou alcoolique</w:t>
      </w:r>
      <w:r w:rsidR="0075398E" w:rsidRPr="00AD5269">
        <w:rPr>
          <w:rFonts w:ascii="Times New Roman" w:hAnsi="Times New Roman" w:cs="Times New Roman"/>
        </w:rPr>
        <w:br/>
      </w:r>
      <w:r w:rsidR="0075398E" w:rsidRPr="00AD5269">
        <w:rPr>
          <w:rFonts w:ascii="Times New Roman" w:hAnsi="Times New Roman" w:cs="Times New Roman"/>
          <w:sz w:val="16"/>
          <w:szCs w:val="16"/>
        </w:rPr>
        <w:lastRenderedPageBreak/>
        <w:sym w:font="Symbol" w:char="F0B7"/>
      </w:r>
      <w:r w:rsidR="0075398E" w:rsidRPr="00AD5269">
        <w:rPr>
          <w:rFonts w:ascii="Times New Roman" w:hAnsi="Times New Roman" w:cs="Times New Roman"/>
        </w:rPr>
        <w:t xml:space="preserve"> des macrophages, ce sont les </w:t>
      </w:r>
      <w:r w:rsidR="0075398E" w:rsidRPr="00BB0D49">
        <w:rPr>
          <w:rFonts w:ascii="Times New Roman" w:hAnsi="Times New Roman" w:cs="Times New Roman"/>
          <w:b/>
        </w:rPr>
        <w:t>cellules de Kuppfer</w:t>
      </w:r>
      <w:r w:rsidR="0075398E" w:rsidRPr="00AD5269">
        <w:rPr>
          <w:rFonts w:ascii="Times New Roman" w:hAnsi="Times New Roman" w:cs="Times New Roman"/>
        </w:rPr>
        <w:t xml:space="preserve"> +++, en sachant que les macrophages ont un rôle de nettoyage </w:t>
      </w:r>
      <w:r w:rsidR="004931E1" w:rsidRPr="00AD5269">
        <w:rPr>
          <w:rFonts w:ascii="Times New Roman" w:hAnsi="Times New Roman" w:cs="Times New Roman"/>
        </w:rPr>
        <w:t xml:space="preserve">pour </w:t>
      </w:r>
      <w:r w:rsidR="0075398E" w:rsidRPr="00AD5269">
        <w:rPr>
          <w:rFonts w:ascii="Times New Roman" w:hAnsi="Times New Roman" w:cs="Times New Roman"/>
        </w:rPr>
        <w:t>éliminer l’agent agresseur.</w:t>
      </w:r>
    </w:p>
    <w:p w:rsidR="0075398E" w:rsidRPr="00AD5269" w:rsidRDefault="0075398E" w:rsidP="0075398E">
      <w:pPr>
        <w:pStyle w:val="Paragraphedeliste"/>
        <w:ind w:left="0"/>
        <w:rPr>
          <w:rFonts w:ascii="Times New Roman" w:hAnsi="Times New Roman" w:cs="Times New Roman"/>
          <w:u w:val="single"/>
        </w:rPr>
      </w:pPr>
      <w:r w:rsidRPr="00AD5269">
        <w:rPr>
          <w:rFonts w:ascii="Times New Roman" w:hAnsi="Times New Roman" w:cs="Times New Roman"/>
          <w:u w:val="single"/>
        </w:rPr>
        <w:t>Mort cellulaire par apoptose</w:t>
      </w:r>
      <w:r w:rsidR="00FC4528" w:rsidRPr="00AD5269">
        <w:rPr>
          <w:rFonts w:ascii="Times New Roman" w:hAnsi="Times New Roman" w:cs="Times New Roman"/>
          <w:u w:val="single"/>
        </w:rPr>
        <w:t>, ici liée à un virus</w:t>
      </w:r>
      <w:r w:rsidRPr="00AD5269">
        <w:rPr>
          <w:rFonts w:ascii="Times New Roman" w:hAnsi="Times New Roman" w:cs="Times New Roman"/>
          <w:u w:val="single"/>
        </w:rPr>
        <w:t> :</w:t>
      </w:r>
      <w:r w:rsidRPr="00AD5269">
        <w:rPr>
          <w:rFonts w:ascii="Times New Roman" w:hAnsi="Times New Roman" w:cs="Times New Roman"/>
        </w:rPr>
        <w:t xml:space="preserve"> </w:t>
      </w:r>
      <w:r w:rsidR="00D54D65" w:rsidRPr="00AD5269">
        <w:rPr>
          <w:rFonts w:ascii="Times New Roman" w:hAnsi="Times New Roman" w:cs="Times New Roman"/>
        </w:rPr>
        <w:t xml:space="preserve"> </w:t>
      </w:r>
      <w:r w:rsidR="00D54D65" w:rsidRPr="00AD5269">
        <w:rPr>
          <w:rFonts w:ascii="Times New Roman" w:hAnsi="Times New Roman" w:cs="Times New Roman"/>
        </w:rPr>
        <w:tab/>
      </w:r>
      <w:r w:rsidR="00D54D65" w:rsidRPr="00AD5269">
        <w:rPr>
          <w:rFonts w:ascii="Times New Roman" w:hAnsi="Times New Roman" w:cs="Times New Roman"/>
        </w:rPr>
        <w:tab/>
      </w:r>
      <w:r w:rsidR="00D54D65" w:rsidRPr="00AD5269">
        <w:rPr>
          <w:rFonts w:ascii="Times New Roman" w:hAnsi="Times New Roman" w:cs="Times New Roman"/>
        </w:rPr>
        <w:tab/>
      </w:r>
      <w:r w:rsidR="00D54D65" w:rsidRPr="00AD5269">
        <w:rPr>
          <w:rFonts w:ascii="Times New Roman" w:hAnsi="Times New Roman" w:cs="Times New Roman"/>
          <w:u w:val="single"/>
        </w:rPr>
        <w:t xml:space="preserve">Mort cellulaire par nécrose : </w:t>
      </w:r>
    </w:p>
    <w:p w:rsidR="0075398E" w:rsidRPr="00AD5269" w:rsidRDefault="001F440B" w:rsidP="0075398E">
      <w:pPr>
        <w:pStyle w:val="Paragraphedeliste"/>
        <w:ind w:left="0"/>
        <w:rPr>
          <w:rFonts w:ascii="Times New Roman" w:hAnsi="Times New Roman" w:cs="Times New Roman"/>
          <w:u w:val="single"/>
        </w:rPr>
      </w:pPr>
      <w:r>
        <w:rPr>
          <w:rFonts w:ascii="Times New Roman" w:hAnsi="Times New Roman" w:cs="Times New Roman"/>
          <w:noProof/>
          <w:u w:val="single"/>
        </w:rPr>
        <w:pict>
          <v:shape id="_x0000_s1052" type="#_x0000_t202" style="position:absolute;margin-left:0;margin-top:.4pt;width:180.65pt;height:153.45pt;z-index:251691008;mso-width-percent:400;mso-position-horizontal:center;mso-width-percent:400;mso-width-relative:margin;mso-height-relative:margin" strokecolor="white [3212]">
            <v:textbox style="mso-next-textbox:#_x0000_s1052">
              <w:txbxContent>
                <w:p w:rsidR="001B25C3" w:rsidRDefault="001B25C3">
                  <w:r>
                    <w:t>Cellule isolée, qui a totalement perdue son noyau, le cytoplasme  est complètement condensé et apparaît beaucoup plus rose que les hépatocytes sains.</w:t>
                  </w:r>
                </w:p>
                <w:p w:rsidR="001B25C3" w:rsidRDefault="001B25C3">
                  <w:r>
                    <w:t>Plages plus rose avec disparition des détails cellulaires, nécrose confluente avec plusieurs hépatocytes touchés.</w:t>
                  </w:r>
                </w:p>
              </w:txbxContent>
            </v:textbox>
          </v:shape>
        </w:pict>
      </w:r>
      <w:r>
        <w:rPr>
          <w:rFonts w:ascii="Times New Roman" w:hAnsi="Times New Roman" w:cs="Times New Roman"/>
          <w:noProof/>
          <w:u w:val="single"/>
          <w:lang w:eastAsia="fr-FR"/>
        </w:rPr>
        <w:pict>
          <v:shape id="_x0000_s1059" type="#_x0000_t32" style="position:absolute;margin-left:295.15pt;margin-top:54.85pt;width:128.25pt;height:55.5pt;flip:y;z-index:251699200" o:connectortype="straight">
            <v:stroke endarrow="block"/>
          </v:shape>
        </w:pict>
      </w:r>
      <w:r>
        <w:rPr>
          <w:rFonts w:ascii="Times New Roman" w:hAnsi="Times New Roman" w:cs="Times New Roman"/>
          <w:noProof/>
          <w:u w:val="single"/>
          <w:lang w:eastAsia="fr-FR"/>
        </w:rPr>
        <w:pict>
          <v:shape id="_x0000_s1058" type="#_x0000_t32" style="position:absolute;margin-left:283.15pt;margin-top:36.1pt;width:67.5pt;height:62.25pt;flip:y;z-index:251698176" o:connectortype="straight">
            <v:stroke endarrow="block"/>
          </v:shape>
        </w:pict>
      </w:r>
      <w:r>
        <w:rPr>
          <w:rFonts w:ascii="Times New Roman" w:hAnsi="Times New Roman" w:cs="Times New Roman"/>
          <w:noProof/>
          <w:u w:val="single"/>
          <w:lang w:eastAsia="fr-FR"/>
        </w:rPr>
        <w:pict>
          <v:oval id="_x0000_s1057" style="position:absolute;margin-left:406.9pt;margin-top:41.95pt;width:56.25pt;height:45.75pt;z-index:251697152" filled="f"/>
        </w:pict>
      </w:r>
      <w:r>
        <w:rPr>
          <w:rFonts w:ascii="Times New Roman" w:hAnsi="Times New Roman" w:cs="Times New Roman"/>
          <w:noProof/>
          <w:u w:val="single"/>
          <w:lang w:eastAsia="fr-FR"/>
        </w:rPr>
        <w:pict>
          <v:oval id="_x0000_s1056" style="position:absolute;margin-left:331.9pt;margin-top:21.1pt;width:56.25pt;height:45.75pt;z-index:251696128" filled="f"/>
        </w:pict>
      </w:r>
      <w:r>
        <w:rPr>
          <w:rFonts w:ascii="Times New Roman" w:hAnsi="Times New Roman" w:cs="Times New Roman"/>
          <w:noProof/>
          <w:u w:val="single"/>
        </w:rPr>
        <w:pict>
          <v:shape id="_x0000_s1055" type="#_x0000_t202" style="position:absolute;margin-left:310.45pt;margin-top:.4pt;width:180.6pt;height:141.5pt;z-index:251695104;mso-width-percent:400;mso-height-percent:200;mso-width-percent:400;mso-height-percent:200;mso-width-relative:margin;mso-height-relative:margin" strokecolor="white [3212]">
            <v:textbox style="mso-next-textbox:#_x0000_s1055;mso-fit-shape-to-text:t">
              <w:txbxContent>
                <w:p w:rsidR="001B25C3" w:rsidRDefault="001B25C3">
                  <w:r w:rsidRPr="00D54D65">
                    <w:rPr>
                      <w:noProof/>
                      <w:lang w:eastAsia="fr-FR"/>
                    </w:rPr>
                    <w:drawing>
                      <wp:inline distT="0" distB="0" distL="0" distR="0">
                        <wp:extent cx="1857374" cy="1600200"/>
                        <wp:effectExtent l="19050" t="0" r="0" b="0"/>
                        <wp:docPr id="12" name="Image 6" descr="191-1517"/>
                        <wp:cNvGraphicFramePr/>
                        <a:graphic xmlns:a="http://schemas.openxmlformats.org/drawingml/2006/main">
                          <a:graphicData uri="http://schemas.openxmlformats.org/drawingml/2006/picture">
                            <pic:pic xmlns:pic="http://schemas.openxmlformats.org/drawingml/2006/picture">
                              <pic:nvPicPr>
                                <pic:cNvPr id="59402" name="Picture 10" descr="191-1517"/>
                                <pic:cNvPicPr>
                                  <a:picLocks noChangeAspect="1" noChangeArrowheads="1"/>
                                </pic:cNvPicPr>
                              </pic:nvPicPr>
                              <pic:blipFill>
                                <a:blip r:embed="rId17"/>
                                <a:srcRect r="21777" b="38785"/>
                                <a:stretch>
                                  <a:fillRect/>
                                </a:stretch>
                              </pic:blipFill>
                              <pic:spPr bwMode="auto">
                                <a:xfrm>
                                  <a:off x="0" y="0"/>
                                  <a:ext cx="1857826" cy="1600589"/>
                                </a:xfrm>
                                <a:prstGeom prst="rect">
                                  <a:avLst/>
                                </a:prstGeom>
                                <a:noFill/>
                                <a:ln w="9525">
                                  <a:noFill/>
                                  <a:miter lim="800000"/>
                                  <a:headEnd/>
                                  <a:tailEnd/>
                                </a:ln>
                                <a:effectLst/>
                              </pic:spPr>
                            </pic:pic>
                          </a:graphicData>
                        </a:graphic>
                      </wp:inline>
                    </w:drawing>
                  </w:r>
                </w:p>
              </w:txbxContent>
            </v:textbox>
          </v:shape>
        </w:pict>
      </w:r>
      <w:r>
        <w:rPr>
          <w:rFonts w:ascii="Times New Roman" w:hAnsi="Times New Roman" w:cs="Times New Roman"/>
          <w:noProof/>
          <w:u w:val="single"/>
          <w:lang w:eastAsia="fr-FR"/>
        </w:rPr>
        <w:pict>
          <v:shape id="_x0000_s1054" type="#_x0000_t32" style="position:absolute;margin-left:57.4pt;margin-top:14.35pt;width:86.25pt;height:45pt;flip:x;z-index:251693056" o:connectortype="straight">
            <v:stroke endarrow="block"/>
          </v:shape>
        </w:pict>
      </w:r>
      <w:r>
        <w:rPr>
          <w:rFonts w:ascii="Times New Roman" w:hAnsi="Times New Roman" w:cs="Times New Roman"/>
          <w:noProof/>
          <w:u w:val="single"/>
          <w:lang w:eastAsia="fr-FR"/>
        </w:rPr>
        <w:pict>
          <v:oval id="_x0000_s1053" style="position:absolute;margin-left:31.15pt;margin-top:41.95pt;width:38.25pt;height:42.75pt;z-index:251692032" filled="f"/>
        </w:pict>
      </w:r>
      <w:r w:rsidR="0075398E" w:rsidRPr="00AD5269">
        <w:rPr>
          <w:rFonts w:ascii="Times New Roman" w:hAnsi="Times New Roman" w:cs="Times New Roman"/>
          <w:noProof/>
          <w:u w:val="single"/>
          <w:lang w:eastAsia="fr-FR"/>
        </w:rPr>
        <w:drawing>
          <wp:inline distT="0" distB="0" distL="0" distR="0">
            <wp:extent cx="1428750" cy="1657350"/>
            <wp:effectExtent l="19050" t="0" r="0" b="0"/>
            <wp:docPr id="10" name="Image 5" descr="191-1080"/>
            <wp:cNvGraphicFramePr/>
            <a:graphic xmlns:a="http://schemas.openxmlformats.org/drawingml/2006/main">
              <a:graphicData uri="http://schemas.openxmlformats.org/drawingml/2006/picture">
                <pic:pic xmlns:pic="http://schemas.openxmlformats.org/drawingml/2006/picture">
                  <pic:nvPicPr>
                    <pic:cNvPr id="59399" name="Picture 7" descr="191-1080"/>
                    <pic:cNvPicPr>
                      <a:picLocks noChangeAspect="1" noChangeArrowheads="1"/>
                    </pic:cNvPicPr>
                  </pic:nvPicPr>
                  <pic:blipFill>
                    <a:blip r:embed="rId18" cstate="print">
                      <a:lum bright="6000"/>
                    </a:blip>
                    <a:srcRect/>
                    <a:stretch>
                      <a:fillRect/>
                    </a:stretch>
                  </pic:blipFill>
                  <pic:spPr bwMode="auto">
                    <a:xfrm>
                      <a:off x="0" y="0"/>
                      <a:ext cx="1429251" cy="1657932"/>
                    </a:xfrm>
                    <a:prstGeom prst="rect">
                      <a:avLst/>
                    </a:prstGeom>
                    <a:noFill/>
                    <a:ln w="9525">
                      <a:noFill/>
                      <a:miter lim="800000"/>
                      <a:headEnd/>
                      <a:tailEnd/>
                    </a:ln>
                    <a:effectLst/>
                  </pic:spPr>
                </pic:pic>
              </a:graphicData>
            </a:graphic>
          </wp:inline>
        </w:drawing>
      </w:r>
    </w:p>
    <w:p w:rsidR="0075398E" w:rsidRPr="00AD5269" w:rsidRDefault="0075398E" w:rsidP="0075398E">
      <w:pPr>
        <w:rPr>
          <w:rFonts w:ascii="Times New Roman" w:hAnsi="Times New Roman" w:cs="Times New Roman"/>
        </w:rPr>
      </w:pPr>
    </w:p>
    <w:p w:rsidR="004D2680" w:rsidRPr="00AD5269" w:rsidRDefault="004D2680" w:rsidP="0075398E">
      <w:pPr>
        <w:rPr>
          <w:rFonts w:ascii="Times New Roman" w:hAnsi="Times New Roman" w:cs="Times New Roman"/>
        </w:rPr>
      </w:pPr>
      <w:r w:rsidRPr="00AD5269">
        <w:rPr>
          <w:rFonts w:ascii="Times New Roman" w:hAnsi="Times New Roman" w:cs="Times New Roman"/>
        </w:rPr>
        <w:t>Les lésions inflammatoires sont principalement localisées au niveau des espaces portes.</w:t>
      </w:r>
    </w:p>
    <w:p w:rsidR="004D2680" w:rsidRPr="00AD5269" w:rsidRDefault="004D2680" w:rsidP="0075398E">
      <w:pPr>
        <w:rPr>
          <w:rFonts w:ascii="Times New Roman" w:hAnsi="Times New Roman" w:cs="Times New Roman"/>
          <w:u w:val="single"/>
        </w:rPr>
      </w:pPr>
      <w:r w:rsidRPr="00AD5269">
        <w:rPr>
          <w:rFonts w:ascii="Times New Roman" w:hAnsi="Times New Roman" w:cs="Times New Roman"/>
          <w:u w:val="single"/>
        </w:rPr>
        <w:t>Les insuffisances hépatiques massives :</w:t>
      </w:r>
    </w:p>
    <w:p w:rsidR="004D2680" w:rsidRPr="00AD5269" w:rsidRDefault="004D2680" w:rsidP="0075398E">
      <w:pPr>
        <w:rPr>
          <w:rFonts w:ascii="Times New Roman" w:hAnsi="Times New Roman" w:cs="Times New Roman"/>
        </w:rPr>
      </w:pPr>
      <w:r w:rsidRPr="00AD5269">
        <w:rPr>
          <w:rFonts w:ascii="Times New Roman" w:hAnsi="Times New Roman" w:cs="Times New Roman"/>
        </w:rPr>
        <w:t>Ce sont des hépatites très graves. Leurs étiologies sont : certaines maladies auto-immunes,  les médicaments et l’hépatite virale B.</w:t>
      </w:r>
    </w:p>
    <w:p w:rsidR="0050014A" w:rsidRPr="00AD5269" w:rsidRDefault="004D2680" w:rsidP="0075398E">
      <w:pPr>
        <w:rPr>
          <w:rFonts w:ascii="Times New Roman" w:hAnsi="Times New Roman" w:cs="Times New Roman"/>
        </w:rPr>
      </w:pPr>
      <w:r w:rsidRPr="00AD5269">
        <w:rPr>
          <w:rFonts w:ascii="Times New Roman" w:hAnsi="Times New Roman" w:cs="Times New Roman"/>
        </w:rPr>
        <w:t>Souvent destruction tellement importante des hépatocytes que ceux qui subsistent ne permettent pas la régénération. Le trait</w:t>
      </w:r>
      <w:r w:rsidR="004D4797" w:rsidRPr="00AD5269">
        <w:rPr>
          <w:rFonts w:ascii="Times New Roman" w:hAnsi="Times New Roman" w:cs="Times New Roman"/>
        </w:rPr>
        <w:t>e</w:t>
      </w:r>
      <w:r w:rsidRPr="00AD5269">
        <w:rPr>
          <w:rFonts w:ascii="Times New Roman" w:hAnsi="Times New Roman" w:cs="Times New Roman"/>
        </w:rPr>
        <w:t>ment d’</w:t>
      </w:r>
      <w:r w:rsidR="004D4797" w:rsidRPr="00AD5269">
        <w:rPr>
          <w:rFonts w:ascii="Times New Roman" w:hAnsi="Times New Roman" w:cs="Times New Roman"/>
        </w:rPr>
        <w:t>urgen</w:t>
      </w:r>
      <w:r w:rsidRPr="00AD5269">
        <w:rPr>
          <w:rFonts w:ascii="Times New Roman" w:hAnsi="Times New Roman" w:cs="Times New Roman"/>
        </w:rPr>
        <w:t>ce est la transplantation hépatique</w:t>
      </w:r>
      <w:r w:rsidR="004D4797" w:rsidRPr="00AD5269">
        <w:rPr>
          <w:rFonts w:ascii="Times New Roman" w:hAnsi="Times New Roman" w:cs="Times New Roman"/>
        </w:rPr>
        <w:t>.</w:t>
      </w:r>
    </w:p>
    <w:p w:rsidR="004D4797" w:rsidRPr="00AD5269" w:rsidRDefault="004D4797" w:rsidP="0075398E">
      <w:pPr>
        <w:rPr>
          <w:rFonts w:ascii="Times New Roman" w:hAnsi="Times New Roman" w:cs="Times New Roman"/>
          <w:u w:val="single"/>
        </w:rPr>
      </w:pPr>
      <w:r w:rsidRPr="00AD5269">
        <w:rPr>
          <w:rFonts w:ascii="Times New Roman" w:hAnsi="Times New Roman" w:cs="Times New Roman"/>
          <w:u w:val="single"/>
        </w:rPr>
        <w:t>Hépatite grave :</w:t>
      </w:r>
    </w:p>
    <w:p w:rsidR="004D2680" w:rsidRPr="00AD5269" w:rsidRDefault="001F440B" w:rsidP="0075398E">
      <w:pPr>
        <w:rPr>
          <w:rFonts w:ascii="Times New Roman" w:hAnsi="Times New Roman" w:cs="Times New Roman"/>
        </w:rPr>
      </w:pPr>
      <w:r>
        <w:rPr>
          <w:rFonts w:ascii="Times New Roman" w:hAnsi="Times New Roman" w:cs="Times New Roman"/>
          <w:noProof/>
        </w:rPr>
        <w:pict>
          <v:shape id="_x0000_s1060" type="#_x0000_t202" style="position:absolute;margin-left:226.3pt;margin-top:.4pt;width:180.6pt;height:141.5pt;z-index:251701248;mso-width-percent:400;mso-height-percent:200;mso-width-percent:400;mso-height-percent:200;mso-width-relative:margin;mso-height-relative:margin" strokecolor="white [3212]">
            <v:textbox style="mso-next-textbox:#_x0000_s1060;mso-fit-shape-to-text:t">
              <w:txbxContent>
                <w:p w:rsidR="001B25C3" w:rsidRDefault="001B25C3">
                  <w:r>
                    <w:t>Nécrose péricentrolobulaire. Le paracétamol donne typiquement ce type de lésions, en effet les hépatocytes de la zone périportale sont différents de ceux de la zone péricentrolobulaire qui sont beaucoup plus sensibles au paracétamol.</w:t>
                  </w:r>
                </w:p>
              </w:txbxContent>
            </v:textbox>
          </v:shape>
        </w:pict>
      </w:r>
      <w:r w:rsidR="004D4797" w:rsidRPr="00AD5269">
        <w:rPr>
          <w:rFonts w:ascii="Times New Roman" w:hAnsi="Times New Roman" w:cs="Times New Roman"/>
          <w:noProof/>
          <w:lang w:eastAsia="fr-FR"/>
        </w:rPr>
        <w:drawing>
          <wp:inline distT="0" distB="0" distL="0" distR="0">
            <wp:extent cx="2114550" cy="1914525"/>
            <wp:effectExtent l="19050" t="0" r="0" b="0"/>
            <wp:docPr id="13" name="Image 7" descr="necrose cl"/>
            <wp:cNvGraphicFramePr/>
            <a:graphic xmlns:a="http://schemas.openxmlformats.org/drawingml/2006/main">
              <a:graphicData uri="http://schemas.openxmlformats.org/drawingml/2006/picture">
                <pic:pic xmlns:pic="http://schemas.openxmlformats.org/drawingml/2006/picture">
                  <pic:nvPicPr>
                    <pic:cNvPr id="86027" name="Picture 11" descr="necrose cl"/>
                    <pic:cNvPicPr>
                      <a:picLocks noChangeAspect="1" noChangeArrowheads="1"/>
                    </pic:cNvPicPr>
                  </pic:nvPicPr>
                  <pic:blipFill>
                    <a:blip r:embed="rId19" cstate="print"/>
                    <a:srcRect/>
                    <a:stretch>
                      <a:fillRect/>
                    </a:stretch>
                  </pic:blipFill>
                  <pic:spPr bwMode="auto">
                    <a:xfrm>
                      <a:off x="0" y="0"/>
                      <a:ext cx="2114417" cy="1914404"/>
                    </a:xfrm>
                    <a:prstGeom prst="rect">
                      <a:avLst/>
                    </a:prstGeom>
                    <a:noFill/>
                    <a:ln w="9525">
                      <a:noFill/>
                      <a:miter lim="800000"/>
                      <a:headEnd/>
                      <a:tailEnd/>
                    </a:ln>
                    <a:effectLst/>
                  </pic:spPr>
                </pic:pic>
              </a:graphicData>
            </a:graphic>
          </wp:inline>
        </w:drawing>
      </w:r>
      <w:r w:rsidR="004D4797" w:rsidRPr="00AD5269">
        <w:rPr>
          <w:rFonts w:ascii="Times New Roman" w:hAnsi="Times New Roman" w:cs="Times New Roman"/>
        </w:rPr>
        <w:t xml:space="preserve"> </w:t>
      </w: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4D2680" w:rsidRPr="00AD5269" w:rsidRDefault="009A0DB9" w:rsidP="0050014A">
      <w:pPr>
        <w:pStyle w:val="Paragraphedeliste"/>
        <w:numPr>
          <w:ilvl w:val="0"/>
          <w:numId w:val="16"/>
        </w:numPr>
        <w:rPr>
          <w:rFonts w:ascii="Times New Roman" w:hAnsi="Times New Roman" w:cs="Times New Roman"/>
          <w:b/>
          <w:sz w:val="24"/>
          <w:szCs w:val="24"/>
          <w:u w:val="single"/>
        </w:rPr>
      </w:pPr>
      <w:r w:rsidRPr="00AD5269">
        <w:rPr>
          <w:rFonts w:ascii="Times New Roman" w:hAnsi="Times New Roman" w:cs="Times New Roman"/>
          <w:b/>
          <w:sz w:val="24"/>
          <w:szCs w:val="24"/>
          <w:u w:val="single"/>
        </w:rPr>
        <w:t>L’hépatite chronique :</w:t>
      </w:r>
    </w:p>
    <w:p w:rsidR="009A0DB9" w:rsidRPr="00AD5269" w:rsidRDefault="009A0DB9" w:rsidP="0075398E">
      <w:pPr>
        <w:rPr>
          <w:rFonts w:ascii="Times New Roman" w:hAnsi="Times New Roman" w:cs="Times New Roman"/>
        </w:rPr>
      </w:pPr>
      <w:r w:rsidRPr="00AD5269">
        <w:rPr>
          <w:rFonts w:ascii="Times New Roman" w:hAnsi="Times New Roman" w:cs="Times New Roman"/>
        </w:rPr>
        <w:t xml:space="preserve">Due à une agression persistante, c’est un </w:t>
      </w:r>
      <w:r w:rsidRPr="00BB0D49">
        <w:rPr>
          <w:rFonts w:ascii="Times New Roman" w:hAnsi="Times New Roman" w:cs="Times New Roman"/>
          <w:b/>
        </w:rPr>
        <w:t>phénomène progressif</w:t>
      </w:r>
      <w:r w:rsidRPr="00AD5269">
        <w:rPr>
          <w:rFonts w:ascii="Times New Roman" w:hAnsi="Times New Roman" w:cs="Times New Roman"/>
        </w:rPr>
        <w:t>. Il y a formation progressive d’une fibrose hépatique, si la réaction inflammatoire persiste il va y avoir des phénomènes de cicatrisation qui est invalidante. Les éléments inflammatoires persistent. La fibrose se développe principalement à partir des espaces portes avec une extension au niveau des régions périportales et du lobule.</w:t>
      </w:r>
    </w:p>
    <w:p w:rsidR="00737784" w:rsidRPr="00AD5269" w:rsidRDefault="009A0DB9" w:rsidP="0075398E">
      <w:pPr>
        <w:rPr>
          <w:rFonts w:ascii="Times New Roman" w:hAnsi="Times New Roman" w:cs="Times New Roman"/>
        </w:rPr>
      </w:pPr>
      <w:r w:rsidRPr="00AD5269">
        <w:rPr>
          <w:rFonts w:ascii="Times New Roman" w:hAnsi="Times New Roman" w:cs="Times New Roman"/>
        </w:rPr>
        <w:t>La fibrose est la c</w:t>
      </w:r>
      <w:r w:rsidR="00996C9A" w:rsidRPr="00AD5269">
        <w:rPr>
          <w:rFonts w:ascii="Times New Roman" w:hAnsi="Times New Roman" w:cs="Times New Roman"/>
        </w:rPr>
        <w:t>on</w:t>
      </w:r>
      <w:r w:rsidRPr="00AD5269">
        <w:rPr>
          <w:rFonts w:ascii="Times New Roman" w:hAnsi="Times New Roman" w:cs="Times New Roman"/>
        </w:rPr>
        <w:t>s</w:t>
      </w:r>
      <w:r w:rsidR="00996C9A" w:rsidRPr="00AD5269">
        <w:rPr>
          <w:rFonts w:ascii="Times New Roman" w:hAnsi="Times New Roman" w:cs="Times New Roman"/>
        </w:rPr>
        <w:t>é</w:t>
      </w:r>
      <w:r w:rsidRPr="00AD5269">
        <w:rPr>
          <w:rFonts w:ascii="Times New Roman" w:hAnsi="Times New Roman" w:cs="Times New Roman"/>
        </w:rPr>
        <w:t>quence d’</w:t>
      </w:r>
      <w:r w:rsidR="00996C9A" w:rsidRPr="00AD5269">
        <w:rPr>
          <w:rFonts w:ascii="Times New Roman" w:hAnsi="Times New Roman" w:cs="Times New Roman"/>
        </w:rPr>
        <w:t>une réaction inflam</w:t>
      </w:r>
      <w:r w:rsidRPr="00AD5269">
        <w:rPr>
          <w:rFonts w:ascii="Times New Roman" w:hAnsi="Times New Roman" w:cs="Times New Roman"/>
        </w:rPr>
        <w:t xml:space="preserve">matoire chronique. Les </w:t>
      </w:r>
      <w:r w:rsidRPr="00BB0D49">
        <w:rPr>
          <w:rFonts w:ascii="Times New Roman" w:hAnsi="Times New Roman" w:cs="Times New Roman"/>
          <w:b/>
        </w:rPr>
        <w:t>cellules étoilées du foie</w:t>
      </w:r>
      <w:r w:rsidRPr="00AD5269">
        <w:rPr>
          <w:rFonts w:ascii="Times New Roman" w:hAnsi="Times New Roman" w:cs="Times New Roman"/>
        </w:rPr>
        <w:t xml:space="preserve"> en sont des acteurs majeurs par l’intermédiaire de cytokine</w:t>
      </w:r>
      <w:r w:rsidR="00996C9A" w:rsidRPr="00AD5269">
        <w:rPr>
          <w:rFonts w:ascii="Times New Roman" w:hAnsi="Times New Roman" w:cs="Times New Roman"/>
        </w:rPr>
        <w:t>s et de facte</w:t>
      </w:r>
      <w:r w:rsidRPr="00AD5269">
        <w:rPr>
          <w:rFonts w:ascii="Times New Roman" w:hAnsi="Times New Roman" w:cs="Times New Roman"/>
        </w:rPr>
        <w:t>u</w:t>
      </w:r>
      <w:r w:rsidR="00996C9A" w:rsidRPr="00AD5269">
        <w:rPr>
          <w:rFonts w:ascii="Times New Roman" w:hAnsi="Times New Roman" w:cs="Times New Roman"/>
        </w:rPr>
        <w:t>r</w:t>
      </w:r>
      <w:r w:rsidRPr="00AD5269">
        <w:rPr>
          <w:rFonts w:ascii="Times New Roman" w:hAnsi="Times New Roman" w:cs="Times New Roman"/>
        </w:rPr>
        <w:t>s de croissance</w:t>
      </w:r>
      <w:r w:rsidR="009B057E" w:rsidRPr="00AD5269">
        <w:rPr>
          <w:rFonts w:ascii="Times New Roman" w:hAnsi="Times New Roman" w:cs="Times New Roman"/>
        </w:rPr>
        <w:t>. Sa formation a</w:t>
      </w:r>
      <w:r w:rsidR="00996C9A" w:rsidRPr="00AD5269">
        <w:rPr>
          <w:rFonts w:ascii="Times New Roman" w:hAnsi="Times New Roman" w:cs="Times New Roman"/>
        </w:rPr>
        <w:t xml:space="preserve"> un métabolisme lentement évolutif qui suit le schéma suivant : </w:t>
      </w:r>
      <w:r w:rsidRPr="00BB0D49">
        <w:rPr>
          <w:rFonts w:ascii="Times New Roman" w:hAnsi="Times New Roman" w:cs="Times New Roman"/>
          <w:b/>
        </w:rPr>
        <w:t>fibrose portale puis se</w:t>
      </w:r>
      <w:r w:rsidR="00996C9A" w:rsidRPr="00BB0D49">
        <w:rPr>
          <w:rFonts w:ascii="Times New Roman" w:hAnsi="Times New Roman" w:cs="Times New Roman"/>
          <w:b/>
        </w:rPr>
        <w:t>ptale en pont puis annulaire</w:t>
      </w:r>
      <w:r w:rsidR="00996C9A" w:rsidRPr="00AD5269">
        <w:rPr>
          <w:rFonts w:ascii="Times New Roman" w:hAnsi="Times New Roman" w:cs="Times New Roman"/>
        </w:rPr>
        <w:t>, celle-ci</w:t>
      </w:r>
      <w:r w:rsidRPr="00AD5269">
        <w:rPr>
          <w:rFonts w:ascii="Times New Roman" w:hAnsi="Times New Roman" w:cs="Times New Roman"/>
        </w:rPr>
        <w:t xml:space="preserve"> est mutila</w:t>
      </w:r>
      <w:r w:rsidR="00996C9A" w:rsidRPr="00AD5269">
        <w:rPr>
          <w:rFonts w:ascii="Times New Roman" w:hAnsi="Times New Roman" w:cs="Times New Roman"/>
        </w:rPr>
        <w:t>nte et correspond à la cirrhose</w:t>
      </w:r>
      <w:r w:rsidRPr="00AD5269">
        <w:rPr>
          <w:rFonts w:ascii="Times New Roman" w:hAnsi="Times New Roman" w:cs="Times New Roman"/>
        </w:rPr>
        <w:t xml:space="preserve">. La fibrose forme des </w:t>
      </w:r>
      <w:r w:rsidRPr="00BB0D49">
        <w:rPr>
          <w:rFonts w:ascii="Times New Roman" w:hAnsi="Times New Roman" w:cs="Times New Roman"/>
          <w:b/>
        </w:rPr>
        <w:t>septas</w:t>
      </w:r>
      <w:r w:rsidR="00996C9A" w:rsidRPr="00AD5269">
        <w:rPr>
          <w:rFonts w:ascii="Times New Roman" w:hAnsi="Times New Roman" w:cs="Times New Roman"/>
        </w:rPr>
        <w:t xml:space="preserve">, ce sont des </w:t>
      </w:r>
      <w:r w:rsidRPr="00AD5269">
        <w:rPr>
          <w:rFonts w:ascii="Times New Roman" w:hAnsi="Times New Roman" w:cs="Times New Roman"/>
        </w:rPr>
        <w:t>bande</w:t>
      </w:r>
      <w:r w:rsidR="00996C9A" w:rsidRPr="00AD5269">
        <w:rPr>
          <w:rFonts w:ascii="Times New Roman" w:hAnsi="Times New Roman" w:cs="Times New Roman"/>
        </w:rPr>
        <w:t>s</w:t>
      </w:r>
      <w:r w:rsidRPr="00AD5269">
        <w:rPr>
          <w:rFonts w:ascii="Times New Roman" w:hAnsi="Times New Roman" w:cs="Times New Roman"/>
        </w:rPr>
        <w:t xml:space="preserve"> fibreuse</w:t>
      </w:r>
      <w:r w:rsidR="00996C9A" w:rsidRPr="00AD5269">
        <w:rPr>
          <w:rFonts w:ascii="Times New Roman" w:hAnsi="Times New Roman" w:cs="Times New Roman"/>
        </w:rPr>
        <w:t>s</w:t>
      </w:r>
      <w:r w:rsidRPr="00AD5269">
        <w:rPr>
          <w:rFonts w:ascii="Times New Roman" w:hAnsi="Times New Roman" w:cs="Times New Roman"/>
        </w:rPr>
        <w:t xml:space="preserve"> qui relie</w:t>
      </w:r>
      <w:r w:rsidR="00996C9A" w:rsidRPr="00AD5269">
        <w:rPr>
          <w:rFonts w:ascii="Times New Roman" w:hAnsi="Times New Roman" w:cs="Times New Roman"/>
        </w:rPr>
        <w:t>nt</w:t>
      </w:r>
      <w:r w:rsidRPr="00AD5269">
        <w:rPr>
          <w:rFonts w:ascii="Times New Roman" w:hAnsi="Times New Roman" w:cs="Times New Roman"/>
        </w:rPr>
        <w:t xml:space="preserve"> une veine centrolobulaire à un espace porte</w:t>
      </w:r>
      <w:r w:rsidR="00996C9A" w:rsidRPr="00AD5269">
        <w:rPr>
          <w:rFonts w:ascii="Times New Roman" w:hAnsi="Times New Roman" w:cs="Times New Roman"/>
        </w:rPr>
        <w:t>. C</w:t>
      </w:r>
      <w:r w:rsidRPr="00AD5269">
        <w:rPr>
          <w:rFonts w:ascii="Times New Roman" w:hAnsi="Times New Roman" w:cs="Times New Roman"/>
        </w:rPr>
        <w:t xml:space="preserve">ette fibrose septale s’étend, </w:t>
      </w:r>
      <w:r w:rsidR="00996C9A" w:rsidRPr="00AD5269">
        <w:rPr>
          <w:rFonts w:ascii="Times New Roman" w:hAnsi="Times New Roman" w:cs="Times New Roman"/>
        </w:rPr>
        <w:t xml:space="preserve">il y a </w:t>
      </w:r>
      <w:r w:rsidRPr="00AD5269">
        <w:rPr>
          <w:rFonts w:ascii="Times New Roman" w:hAnsi="Times New Roman" w:cs="Times New Roman"/>
        </w:rPr>
        <w:t xml:space="preserve">de plus en plus de septas fibreux entre les veines centrolobulaire et </w:t>
      </w:r>
      <w:r w:rsidR="00996C9A" w:rsidRPr="00AD5269">
        <w:rPr>
          <w:rFonts w:ascii="Times New Roman" w:hAnsi="Times New Roman" w:cs="Times New Roman"/>
        </w:rPr>
        <w:t>les espaces portes mais également</w:t>
      </w:r>
      <w:r w:rsidRPr="00AD5269">
        <w:rPr>
          <w:rFonts w:ascii="Times New Roman" w:hAnsi="Times New Roman" w:cs="Times New Roman"/>
        </w:rPr>
        <w:t xml:space="preserve"> entre </w:t>
      </w:r>
      <w:r w:rsidR="00996C9A" w:rsidRPr="00AD5269">
        <w:rPr>
          <w:rFonts w:ascii="Times New Roman" w:hAnsi="Times New Roman" w:cs="Times New Roman"/>
        </w:rPr>
        <w:t>les espaces portes. Puis apparaît une</w:t>
      </w:r>
      <w:r w:rsidRPr="00AD5269">
        <w:rPr>
          <w:rFonts w:ascii="Times New Roman" w:hAnsi="Times New Roman" w:cs="Times New Roman"/>
        </w:rPr>
        <w:t xml:space="preserve"> ébauche d’une nodulation hépatique pour aboutir à la fo</w:t>
      </w:r>
      <w:r w:rsidR="00996C9A" w:rsidRPr="00AD5269">
        <w:rPr>
          <w:rFonts w:ascii="Times New Roman" w:hAnsi="Times New Roman" w:cs="Times New Roman"/>
        </w:rPr>
        <w:t>r</w:t>
      </w:r>
      <w:r w:rsidRPr="00AD5269">
        <w:rPr>
          <w:rFonts w:ascii="Times New Roman" w:hAnsi="Times New Roman" w:cs="Times New Roman"/>
        </w:rPr>
        <w:t>mation d’</w:t>
      </w:r>
      <w:r w:rsidR="00996C9A" w:rsidRPr="00AD5269">
        <w:rPr>
          <w:rFonts w:ascii="Times New Roman" w:hAnsi="Times New Roman" w:cs="Times New Roman"/>
        </w:rPr>
        <w:t>une cirrhose qui est constituée de</w:t>
      </w:r>
      <w:r w:rsidRPr="00AD5269">
        <w:rPr>
          <w:rFonts w:ascii="Times New Roman" w:hAnsi="Times New Roman" w:cs="Times New Roman"/>
        </w:rPr>
        <w:t xml:space="preserve"> nodule</w:t>
      </w:r>
      <w:r w:rsidR="00996C9A" w:rsidRPr="00AD5269">
        <w:rPr>
          <w:rFonts w:ascii="Times New Roman" w:hAnsi="Times New Roman" w:cs="Times New Roman"/>
        </w:rPr>
        <w:t>s</w:t>
      </w:r>
      <w:r w:rsidRPr="00AD5269">
        <w:rPr>
          <w:rFonts w:ascii="Times New Roman" w:hAnsi="Times New Roman" w:cs="Times New Roman"/>
        </w:rPr>
        <w:t xml:space="preserve"> d’</w:t>
      </w:r>
      <w:r w:rsidR="00996C9A" w:rsidRPr="00AD5269">
        <w:rPr>
          <w:rFonts w:ascii="Times New Roman" w:hAnsi="Times New Roman" w:cs="Times New Roman"/>
        </w:rPr>
        <w:t>hé</w:t>
      </w:r>
      <w:r w:rsidRPr="00AD5269">
        <w:rPr>
          <w:rFonts w:ascii="Times New Roman" w:hAnsi="Times New Roman" w:cs="Times New Roman"/>
        </w:rPr>
        <w:t>patocyte</w:t>
      </w:r>
      <w:r w:rsidR="00996C9A" w:rsidRPr="00AD5269">
        <w:rPr>
          <w:rFonts w:ascii="Times New Roman" w:hAnsi="Times New Roman" w:cs="Times New Roman"/>
        </w:rPr>
        <w:t>s</w:t>
      </w:r>
      <w:r w:rsidRPr="00AD5269">
        <w:rPr>
          <w:rFonts w:ascii="Times New Roman" w:hAnsi="Times New Roman" w:cs="Times New Roman"/>
        </w:rPr>
        <w:t xml:space="preserve"> qui sont séparés les uns des autres pas une fibrose mutilante important</w:t>
      </w:r>
      <w:r w:rsidR="00996C9A" w:rsidRPr="00AD5269">
        <w:rPr>
          <w:rFonts w:ascii="Times New Roman" w:hAnsi="Times New Roman" w:cs="Times New Roman"/>
        </w:rPr>
        <w:t>e</w:t>
      </w:r>
      <w:r w:rsidRPr="00AD5269">
        <w:rPr>
          <w:rFonts w:ascii="Times New Roman" w:hAnsi="Times New Roman" w:cs="Times New Roman"/>
        </w:rPr>
        <w:t xml:space="preserve">. </w:t>
      </w:r>
    </w:p>
    <w:p w:rsidR="00737784" w:rsidRPr="00AD5269" w:rsidRDefault="001F440B" w:rsidP="0075398E">
      <w:pPr>
        <w:rPr>
          <w:rFonts w:ascii="Times New Roman" w:hAnsi="Times New Roman" w:cs="Times New Roman"/>
        </w:rPr>
      </w:pPr>
      <w:r>
        <w:rPr>
          <w:rFonts w:ascii="Times New Roman" w:hAnsi="Times New Roman" w:cs="Times New Roman"/>
          <w:noProof/>
        </w:rPr>
        <w:pict>
          <v:shape id="_x0000_s1061" type="#_x0000_t202" style="position:absolute;margin-left:307.1pt;margin-top:21.05pt;width:180.6pt;height:110.6pt;z-index:251703296;mso-width-percent:400;mso-height-percent:200;mso-width-percent:400;mso-height-percent:200;mso-width-relative:margin;mso-height-relative:margin" strokecolor="white [3212]">
            <v:textbox style="mso-next-textbox:#_x0000_s1061;mso-fit-shape-to-text:t">
              <w:txbxContent>
                <w:p w:rsidR="001B25C3" w:rsidRDefault="001B25C3">
                  <w:r>
                    <w:t>Espace porte avec un peu de fibrose et infiltrat inflammatoire (à droite) et l’espace s’élargit avec une extension de la fibrose c’est le stade septale, la bande fibreuse relie deux espaces portes entre eux (à gauche).</w:t>
                  </w:r>
                </w:p>
              </w:txbxContent>
            </v:textbox>
          </v:shape>
        </w:pict>
      </w:r>
      <w:r w:rsidR="00737784" w:rsidRPr="00AD5269">
        <w:rPr>
          <w:rFonts w:ascii="Times New Roman" w:hAnsi="Times New Roman" w:cs="Times New Roman"/>
          <w:noProof/>
          <w:lang w:eastAsia="fr-FR"/>
        </w:rPr>
        <w:drawing>
          <wp:inline distT="0" distB="0" distL="0" distR="0">
            <wp:extent cx="3228975" cy="1590675"/>
            <wp:effectExtent l="19050" t="0" r="0" b="0"/>
            <wp:docPr id="22"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53450" cy="6610350"/>
                      <a:chOff x="133350" y="274638"/>
                      <a:chExt cx="8553450" cy="6610350"/>
                    </a:xfrm>
                  </a:grpSpPr>
                  <a:sp>
                    <a:nvSpPr>
                      <a:cNvPr id="96260" name="Rectangle 4"/>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fr-FR" sz="4000"/>
                            <a:t>FIBROSE: périportale </a:t>
                          </a:r>
                          <a:r>
                            <a:rPr lang="fr-FR" sz="4000">
                              <a:cs typeface="Arial" charset="0"/>
                            </a:rPr>
                            <a:t>→</a:t>
                          </a:r>
                          <a:r>
                            <a:rPr lang="fr-FR" sz="4000"/>
                            <a:t> septale</a:t>
                          </a:r>
                        </a:p>
                      </a:txBody>
                      <a:useSpRect/>
                    </a:txSp>
                  </a:sp>
                  <a:pic>
                    <a:nvPicPr>
                      <a:cNvPr id="96263" name="Picture 7" descr="191-65"/>
                      <a:cNvPicPr>
                        <a:picLocks noChangeAspect="1" noChangeArrowheads="1"/>
                      </a:cNvPicPr>
                    </a:nvPicPr>
                    <a:blipFill>
                      <a:blip r:embed="rId20">
                        <a:lum bright="4000" contrast="-2000"/>
                      </a:blip>
                      <a:srcRect/>
                      <a:stretch>
                        <a:fillRect/>
                      </a:stretch>
                    </a:blipFill>
                    <a:spPr bwMode="auto">
                      <a:xfrm>
                        <a:off x="4716463" y="1628775"/>
                        <a:ext cx="3956050" cy="5256213"/>
                      </a:xfrm>
                      <a:prstGeom prst="rect">
                        <a:avLst/>
                      </a:prstGeom>
                      <a:noFill/>
                      <a:ln w="9525">
                        <a:noFill/>
                        <a:miter lim="800000"/>
                        <a:headEnd/>
                        <a:tailEnd/>
                      </a:ln>
                      <a:effectLst/>
                    </a:spPr>
                  </a:pic>
                  <a:pic>
                    <a:nvPicPr>
                      <a:cNvPr id="96266" name="Picture 10" descr="191-449"/>
                      <a:cNvPicPr>
                        <a:picLocks noChangeAspect="1" noChangeArrowheads="1"/>
                      </a:cNvPicPr>
                    </a:nvPicPr>
                    <a:blipFill>
                      <a:blip r:embed="rId21">
                        <a:lum bright="6000" contrast="4000"/>
                      </a:blip>
                      <a:srcRect/>
                      <a:stretch>
                        <a:fillRect/>
                      </a:stretch>
                    </a:blipFill>
                    <a:spPr bwMode="auto">
                      <a:xfrm>
                        <a:off x="133350" y="1627188"/>
                        <a:ext cx="3957638" cy="5257800"/>
                      </a:xfrm>
                      <a:prstGeom prst="rect">
                        <a:avLst/>
                      </a:prstGeom>
                      <a:noFill/>
                      <a:ln w="9525">
                        <a:noFill/>
                        <a:miter lim="800000"/>
                        <a:headEnd/>
                        <a:tailEnd/>
                      </a:ln>
                      <a:effectLst/>
                    </a:spPr>
                  </a:pic>
                </lc:lockedCanvas>
              </a:graphicData>
            </a:graphic>
          </wp:inline>
        </w:drawing>
      </w:r>
    </w:p>
    <w:p w:rsidR="00CB741D" w:rsidRPr="00AD5269" w:rsidRDefault="001F440B" w:rsidP="0075398E">
      <w:pPr>
        <w:rPr>
          <w:rFonts w:ascii="Times New Roman" w:hAnsi="Times New Roman" w:cs="Times New Roman"/>
        </w:rPr>
      </w:pPr>
      <w:r>
        <w:rPr>
          <w:rFonts w:ascii="Times New Roman" w:hAnsi="Times New Roman" w:cs="Times New Roman"/>
          <w:noProof/>
          <w:lang w:eastAsia="fr-FR"/>
        </w:rPr>
        <w:pict>
          <v:shape id="_x0000_s1067" type="#_x0000_t32" style="position:absolute;margin-left:197.65pt;margin-top:81.15pt;width:114.85pt;height:26.25pt;flip:x y;z-index:251710464" o:connectortype="straight">
            <v:stroke endarrow="block"/>
          </v:shape>
        </w:pict>
      </w:r>
      <w:r>
        <w:rPr>
          <w:rFonts w:ascii="Times New Roman" w:hAnsi="Times New Roman" w:cs="Times New Roman"/>
          <w:noProof/>
          <w:lang w:eastAsia="fr-FR"/>
        </w:rPr>
        <w:pict>
          <v:shape id="_x0000_s1062" type="#_x0000_t202" style="position:absolute;margin-left:312.05pt;margin-top:5.4pt;width:180.55pt;height:126.05pt;z-index:251704320;mso-width-percent:400;mso-height-percent:200;mso-width-percent:400;mso-height-percent:200;mso-width-relative:margin;mso-height-relative:margin" strokecolor="white [3212]">
            <v:textbox style="mso-next-textbox:#_x0000_s1062;mso-fit-shape-to-text:t">
              <w:txbxContent>
                <w:p w:rsidR="001B25C3" w:rsidRDefault="001B25C3" w:rsidP="00CB741D">
                  <w:r>
                    <w:t xml:space="preserve">Ici la fibrose entoure un nodule d’hépatocytes, c’est le stade annulaire (à </w:t>
                  </w:r>
                  <w:r w:rsidR="00BB0D49">
                    <w:t>gauche).</w:t>
                  </w:r>
                  <w:r w:rsidR="00BB0D49">
                    <w:br/>
                    <w:t>A droite</w:t>
                  </w:r>
                  <w:r>
                    <w:t>, on est au stade de cirrhose constituée avec la fibrose annulaire très présente.</w:t>
                  </w:r>
                  <w:r>
                    <w:br/>
                    <w:t>Nodule d’hépatocyte</w:t>
                  </w:r>
                </w:p>
              </w:txbxContent>
            </v:textbox>
          </v:shape>
        </w:pict>
      </w:r>
      <w:r w:rsidR="00CB741D" w:rsidRPr="00AD5269">
        <w:rPr>
          <w:rFonts w:ascii="Times New Roman" w:hAnsi="Times New Roman" w:cs="Times New Roman"/>
          <w:noProof/>
          <w:lang w:eastAsia="fr-FR"/>
        </w:rPr>
        <w:drawing>
          <wp:inline distT="0" distB="0" distL="0" distR="0">
            <wp:extent cx="1504950" cy="1304925"/>
            <wp:effectExtent l="19050" t="0" r="0" b="0"/>
            <wp:docPr id="15" name="Image 9" descr="191-175"/>
            <wp:cNvGraphicFramePr/>
            <a:graphic xmlns:a="http://schemas.openxmlformats.org/drawingml/2006/main">
              <a:graphicData uri="http://schemas.openxmlformats.org/drawingml/2006/picture">
                <pic:pic xmlns:pic="http://schemas.openxmlformats.org/drawingml/2006/picture">
                  <pic:nvPicPr>
                    <pic:cNvPr id="156675" name="Picture 3" descr="191-175"/>
                    <pic:cNvPicPr>
                      <a:picLocks noChangeAspect="1" noChangeArrowheads="1"/>
                    </pic:cNvPicPr>
                  </pic:nvPicPr>
                  <pic:blipFill>
                    <a:blip r:embed="rId22" cstate="print"/>
                    <a:srcRect/>
                    <a:stretch>
                      <a:fillRect/>
                    </a:stretch>
                  </pic:blipFill>
                  <pic:spPr bwMode="auto">
                    <a:xfrm>
                      <a:off x="0" y="0"/>
                      <a:ext cx="1504950" cy="1304925"/>
                    </a:xfrm>
                    <a:prstGeom prst="rect">
                      <a:avLst/>
                    </a:prstGeom>
                    <a:noFill/>
                  </pic:spPr>
                </pic:pic>
              </a:graphicData>
            </a:graphic>
          </wp:inline>
        </w:drawing>
      </w:r>
      <w:r w:rsidR="00CB741D" w:rsidRPr="00AD5269">
        <w:rPr>
          <w:rFonts w:ascii="Times New Roman" w:hAnsi="Times New Roman" w:cs="Times New Roman"/>
          <w:noProof/>
          <w:lang w:eastAsia="fr-FR"/>
        </w:rPr>
        <w:drawing>
          <wp:inline distT="0" distB="0" distL="0" distR="0">
            <wp:extent cx="1438275" cy="1228725"/>
            <wp:effectExtent l="19050" t="0" r="9525" b="0"/>
            <wp:docPr id="19" name="Image 10" descr="cirr"/>
            <wp:cNvGraphicFramePr/>
            <a:graphic xmlns:a="http://schemas.openxmlformats.org/drawingml/2006/main">
              <a:graphicData uri="http://schemas.openxmlformats.org/drawingml/2006/picture">
                <pic:pic xmlns:pic="http://schemas.openxmlformats.org/drawingml/2006/picture">
                  <pic:nvPicPr>
                    <pic:cNvPr id="162819" name="Picture 3" descr="cirr"/>
                    <pic:cNvPicPr>
                      <a:picLocks noChangeAspect="1" noChangeArrowheads="1"/>
                    </pic:cNvPicPr>
                  </pic:nvPicPr>
                  <pic:blipFill>
                    <a:blip r:embed="rId23" cstate="print"/>
                    <a:srcRect/>
                    <a:stretch>
                      <a:fillRect/>
                    </a:stretch>
                  </pic:blipFill>
                  <pic:spPr bwMode="auto">
                    <a:xfrm>
                      <a:off x="0" y="0"/>
                      <a:ext cx="1438275" cy="1228725"/>
                    </a:xfrm>
                    <a:prstGeom prst="rect">
                      <a:avLst/>
                    </a:prstGeom>
                    <a:noFill/>
                    <a:ln w="9525">
                      <a:noFill/>
                      <a:miter lim="800000"/>
                      <a:headEnd/>
                      <a:tailEnd/>
                    </a:ln>
                    <a:effectLst/>
                  </pic:spPr>
                </pic:pic>
              </a:graphicData>
            </a:graphic>
          </wp:inline>
        </w:drawing>
      </w:r>
    </w:p>
    <w:p w:rsidR="00737784" w:rsidRPr="00AD5269" w:rsidRDefault="00737784"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AD5269" w:rsidRPr="00AD5269" w:rsidRDefault="00AD5269" w:rsidP="0075398E">
      <w:pPr>
        <w:rPr>
          <w:rFonts w:ascii="Times New Roman" w:hAnsi="Times New Roman" w:cs="Times New Roman"/>
        </w:rPr>
      </w:pPr>
    </w:p>
    <w:p w:rsidR="00CB741D" w:rsidRPr="00AD5269" w:rsidRDefault="00CB741D" w:rsidP="00737784">
      <w:pPr>
        <w:pStyle w:val="Paragraphedeliste"/>
        <w:numPr>
          <w:ilvl w:val="0"/>
          <w:numId w:val="16"/>
        </w:numPr>
        <w:rPr>
          <w:rFonts w:ascii="Times New Roman" w:hAnsi="Times New Roman" w:cs="Times New Roman"/>
          <w:b/>
          <w:sz w:val="24"/>
          <w:szCs w:val="24"/>
          <w:u w:val="single"/>
        </w:rPr>
      </w:pPr>
      <w:r w:rsidRPr="00AD5269">
        <w:rPr>
          <w:rFonts w:ascii="Times New Roman" w:hAnsi="Times New Roman" w:cs="Times New Roman"/>
          <w:b/>
          <w:sz w:val="24"/>
          <w:szCs w:val="24"/>
          <w:u w:val="single"/>
        </w:rPr>
        <w:lastRenderedPageBreak/>
        <w:t>Cirrhose :</w:t>
      </w:r>
    </w:p>
    <w:p w:rsidR="00CB741D" w:rsidRPr="00AD5269" w:rsidRDefault="001F440B" w:rsidP="00CB741D">
      <w:pPr>
        <w:rPr>
          <w:rFonts w:ascii="Times New Roman" w:hAnsi="Times New Roman" w:cs="Times New Roman"/>
        </w:rPr>
      </w:pPr>
      <w:r>
        <w:rPr>
          <w:rFonts w:ascii="Times New Roman" w:hAnsi="Times New Roman" w:cs="Times New Roman"/>
          <w:noProof/>
          <w:lang w:eastAsia="fr-FR"/>
        </w:rPr>
        <w:pict>
          <v:shape id="_x0000_s1066" type="#_x0000_t32" style="position:absolute;margin-left:71.65pt;margin-top:62.45pt;width:231pt;height:81pt;flip:x;z-index:251709440" o:connectortype="straight">
            <v:stroke endarrow="block"/>
          </v:shape>
        </w:pict>
      </w:r>
      <w:r>
        <w:rPr>
          <w:rFonts w:ascii="Times New Roman" w:hAnsi="Times New Roman" w:cs="Times New Roman"/>
          <w:noProof/>
          <w:lang w:eastAsia="fr-FR"/>
        </w:rPr>
        <w:pict>
          <v:shape id="_x0000_s1065" type="#_x0000_t32" style="position:absolute;margin-left:216.4pt;margin-top:101.45pt;width:86.25pt;height:78pt;flip:x y;z-index:251708416" o:connectortype="straight">
            <v:stroke endarrow="block"/>
          </v:shape>
        </w:pict>
      </w:r>
      <w:r>
        <w:rPr>
          <w:rFonts w:ascii="Times New Roman" w:hAnsi="Times New Roman" w:cs="Times New Roman"/>
          <w:noProof/>
        </w:rPr>
        <w:pict>
          <v:shape id="_x0000_s1064" type="#_x0000_t202" style="position:absolute;margin-left:296.8pt;margin-top:37.7pt;width:180.6pt;height:141.5pt;z-index:251707392;mso-width-percent:400;mso-height-percent:200;mso-width-percent:400;mso-height-percent:200;mso-width-relative:margin;mso-height-relative:margin" strokecolor="white [3212]">
            <v:textbox style="mso-next-textbox:#_x0000_s1064;mso-fit-shape-to-text:t">
              <w:txbxContent>
                <w:p w:rsidR="001B25C3" w:rsidRDefault="001B25C3">
                  <w:r>
                    <w:rPr>
                      <w:rFonts w:ascii="Times New Roman" w:hAnsi="Times New Roman" w:cs="Times New Roman"/>
                    </w:rPr>
                    <w:t xml:space="preserve">Ce qu’il faut retenir de cette diapo : Macroscopiquement la cirrhose entraine une dysmorphie hépatique (aspect bosselé), la surface d’un foie étant normalement lisse et d’une couleur muscade. </w:t>
                  </w:r>
                  <w:r>
                    <w:rPr>
                      <w:rFonts w:ascii="Times New Roman" w:hAnsi="Times New Roman" w:cs="Times New Roman"/>
                    </w:rPr>
                    <w:br/>
                    <w:t xml:space="preserve">En clinique, on peut sentir le bord inférieur tranchant, indiquant la présence d’une hépatomégalie. </w:t>
                  </w:r>
                  <w:r>
                    <w:rPr>
                      <w:rFonts w:ascii="Times New Roman" w:hAnsi="Times New Roman" w:cs="Times New Roman"/>
                    </w:rPr>
                    <w:br/>
                    <w:t xml:space="preserve">Le parenchyme est vert (couleur de la bile) il y a donc une cholestase. </w:t>
                  </w:r>
                </w:p>
              </w:txbxContent>
            </v:textbox>
          </v:shape>
        </w:pict>
      </w:r>
      <w:r w:rsidR="00CB741D" w:rsidRPr="00AD5269">
        <w:rPr>
          <w:rFonts w:ascii="Times New Roman" w:hAnsi="Times New Roman" w:cs="Times New Roman"/>
          <w:noProof/>
          <w:lang w:eastAsia="fr-FR"/>
        </w:rPr>
        <w:drawing>
          <wp:inline distT="0" distB="0" distL="0" distR="0">
            <wp:extent cx="3067050" cy="2371725"/>
            <wp:effectExtent l="0" t="0" r="0" b="0"/>
            <wp:docPr id="20"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42338" cy="6421437"/>
                      <a:chOff x="457200" y="274638"/>
                      <a:chExt cx="8542338" cy="6421437"/>
                    </a:xfrm>
                  </a:grpSpPr>
                  <a:sp>
                    <a:nvSpPr>
                      <a:cNvPr id="161794" name="Rectangle 2"/>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fr-FR"/>
                            <a:t>CIRRHOSE</a:t>
                          </a:r>
                        </a:p>
                      </a:txBody>
                      <a:useSpRect/>
                    </a:txSp>
                  </a:sp>
                  <a:pic>
                    <a:nvPicPr>
                      <a:cNvPr id="0" name="Object 2"/>
                      <a:cNvPicPr>
                        <a:picLocks noChangeAspect="1" noChangeArrowheads="1"/>
                      </a:cNvPicPr>
                    </a:nvPicPr>
                    <a:blipFill>
                      <a:blip r:embed="rId24"/>
                      <a:srcRect/>
                      <a:stretch>
                        <a:fillRect/>
                      </a:stretch>
                    </a:blipFill>
                    <a:spPr bwMode="auto">
                      <a:xfrm>
                        <a:off x="1147763" y="1600200"/>
                        <a:ext cx="2655887" cy="2185988"/>
                      </a:xfrm>
                      <a:prstGeom prst="rect">
                        <a:avLst/>
                      </a:prstGeom>
                      <a:noFill/>
                      <a:ln w="9525">
                        <a:noFill/>
                        <a:miter lim="800000"/>
                        <a:headEnd/>
                        <a:tailEnd/>
                      </a:ln>
                      <a:effectLst/>
                    </a:spPr>
                  </a:pic>
                  <a:pic>
                    <a:nvPicPr>
                      <a:cNvPr id="161796" name="Picture 4" descr="cirrhose macro"/>
                      <a:cNvPicPr>
                        <a:picLocks noChangeAspect="1" noChangeArrowheads="1"/>
                      </a:cNvPicPr>
                    </a:nvPicPr>
                    <a:blipFill>
                      <a:blip r:embed="rId25"/>
                      <a:srcRect/>
                      <a:stretch>
                        <a:fillRect/>
                      </a:stretch>
                    </a:blipFill>
                    <a:spPr bwMode="auto">
                      <a:xfrm>
                        <a:off x="611188" y="4057650"/>
                        <a:ext cx="3455987" cy="2251075"/>
                      </a:xfrm>
                      <a:prstGeom prst="rect">
                        <a:avLst/>
                      </a:prstGeom>
                      <a:noFill/>
                      <a:ln w="9525">
                        <a:noFill/>
                        <a:miter lim="800000"/>
                        <a:headEnd/>
                        <a:tailEnd/>
                      </a:ln>
                      <a:effectLst/>
                    </a:spPr>
                  </a:pic>
                  <a:pic>
                    <a:nvPicPr>
                      <a:cNvPr id="161797" name="Picture 5" descr="AVBmacro"/>
                      <a:cNvPicPr>
                        <a:picLocks noChangeAspect="1" noChangeArrowheads="1"/>
                      </a:cNvPicPr>
                    </a:nvPicPr>
                    <a:blipFill>
                      <a:blip r:embed="rId26"/>
                      <a:srcRect/>
                      <a:stretch>
                        <a:fillRect/>
                      </a:stretch>
                    </a:blipFill>
                    <a:spPr bwMode="auto">
                      <a:xfrm>
                        <a:off x="4211638" y="1855788"/>
                        <a:ext cx="4787900" cy="3551237"/>
                      </a:xfrm>
                      <a:prstGeom prst="rect">
                        <a:avLst/>
                      </a:prstGeom>
                      <a:noFill/>
                      <a:ln w="9525">
                        <a:noFill/>
                        <a:miter lim="800000"/>
                        <a:headEnd/>
                        <a:tailEnd/>
                      </a:ln>
                      <a:effectLst/>
                    </a:spPr>
                  </a:pic>
                  <a:sp>
                    <a:nvSpPr>
                      <a:cNvPr id="161798" name="Text Box 6"/>
                      <a:cNvSpPr txBox="1">
                        <a:spLocks noChangeArrowheads="1"/>
                      </a:cNvSpPr>
                    </a:nvSpPr>
                    <a:spPr bwMode="auto">
                      <a:xfrm>
                        <a:off x="1095375" y="1144588"/>
                        <a:ext cx="1530350" cy="366712"/>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a:t>C. Alcoolique</a:t>
                          </a:r>
                          <a:endParaRPr lang="en-US"/>
                        </a:p>
                      </a:txBody>
                      <a:useSpRect/>
                    </a:txSp>
                  </a:sp>
                  <a:sp>
                    <a:nvSpPr>
                      <a:cNvPr id="161799" name="Text Box 7"/>
                      <a:cNvSpPr txBox="1">
                        <a:spLocks noChangeArrowheads="1"/>
                      </a:cNvSpPr>
                    </a:nvSpPr>
                    <a:spPr bwMode="auto">
                      <a:xfrm>
                        <a:off x="950913" y="6329363"/>
                        <a:ext cx="1060450" cy="366712"/>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a:t>C. Virale</a:t>
                          </a:r>
                          <a:endParaRPr lang="en-US"/>
                        </a:p>
                      </a:txBody>
                      <a:useSpRect/>
                    </a:txSp>
                  </a:sp>
                  <a:sp>
                    <a:nvSpPr>
                      <a:cNvPr id="161800" name="Text Box 8"/>
                      <a:cNvSpPr txBox="1">
                        <a:spLocks noChangeArrowheads="1"/>
                      </a:cNvSpPr>
                    </a:nvSpPr>
                    <a:spPr bwMode="auto">
                      <a:xfrm>
                        <a:off x="5786438" y="5392738"/>
                        <a:ext cx="1162050" cy="366712"/>
                      </a:xfrm>
                      <a:prstGeom prst="rect">
                        <a:avLst/>
                      </a:prstGeom>
                      <a:noFill/>
                      <a:ln w="9525">
                        <a:noFill/>
                        <a:miter lim="800000"/>
                        <a:headEnd/>
                        <a:tailEnd/>
                      </a:ln>
                      <a:effectLst/>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fr-FR"/>
                            <a:t>C. Biliaire</a:t>
                          </a:r>
                          <a:endParaRPr lang="en-US"/>
                        </a:p>
                      </a:txBody>
                      <a:useSpRect/>
                    </a:txSp>
                  </a:sp>
                </lc:lockedCanvas>
              </a:graphicData>
            </a:graphic>
          </wp:inline>
        </w:drawing>
      </w:r>
    </w:p>
    <w:p w:rsidR="00B07534" w:rsidRPr="00AD5269" w:rsidRDefault="00B07534" w:rsidP="00B07534">
      <w:pPr>
        <w:rPr>
          <w:rFonts w:ascii="Times New Roman" w:hAnsi="Times New Roman" w:cs="Times New Roman"/>
        </w:rPr>
      </w:pPr>
    </w:p>
    <w:p w:rsidR="00B07534" w:rsidRPr="00AD5269" w:rsidRDefault="00B07534" w:rsidP="00B07534">
      <w:pPr>
        <w:rPr>
          <w:rFonts w:ascii="Times New Roman" w:hAnsi="Times New Roman" w:cs="Times New Roman"/>
        </w:rPr>
      </w:pPr>
      <w:r w:rsidRPr="00AD5269">
        <w:rPr>
          <w:rFonts w:ascii="Times New Roman" w:hAnsi="Times New Roman" w:cs="Times New Roman"/>
        </w:rPr>
        <w:t xml:space="preserve">Définition (OMS) : </w:t>
      </w:r>
      <w:r w:rsidRPr="00BB0D49">
        <w:rPr>
          <w:rFonts w:ascii="Times New Roman" w:hAnsi="Times New Roman" w:cs="Times New Roman"/>
          <w:b/>
        </w:rPr>
        <w:t>fibrose annulaire avec organisation nodulaire des hépatocytes.</w:t>
      </w:r>
      <w:r w:rsidRPr="00AD5269">
        <w:rPr>
          <w:rFonts w:ascii="Times New Roman" w:hAnsi="Times New Roman" w:cs="Times New Roman"/>
        </w:rPr>
        <w:br/>
        <w:t xml:space="preserve">Conséquences : </w:t>
      </w:r>
      <w:r w:rsidRPr="00AD5269">
        <w:rPr>
          <w:rFonts w:ascii="Times New Roman" w:hAnsi="Times New Roman" w:cs="Times New Roman"/>
        </w:rPr>
        <w:br/>
        <w:t xml:space="preserve">- </w:t>
      </w:r>
      <w:r w:rsidRPr="00BB0D49">
        <w:rPr>
          <w:rFonts w:ascii="Times New Roman" w:hAnsi="Times New Roman" w:cs="Times New Roman"/>
          <w:b/>
        </w:rPr>
        <w:t>hypertension portale</w:t>
      </w:r>
      <w:r w:rsidRPr="00AD5269">
        <w:rPr>
          <w:rFonts w:ascii="Times New Roman" w:hAnsi="Times New Roman" w:cs="Times New Roman"/>
        </w:rPr>
        <w:t> : il y a un bloc fibreux donc la circulation est beaucoup plus difficile, cela entraine une circulation veineuse collatérale, une splénomégalie et de l’ascite.</w:t>
      </w:r>
      <w:r w:rsidRPr="00AD5269">
        <w:rPr>
          <w:rFonts w:ascii="Times New Roman" w:hAnsi="Times New Roman" w:cs="Times New Roman"/>
        </w:rPr>
        <w:br/>
        <w:t xml:space="preserve">- </w:t>
      </w:r>
      <w:r w:rsidRPr="00BB0D49">
        <w:rPr>
          <w:rFonts w:ascii="Times New Roman" w:hAnsi="Times New Roman" w:cs="Times New Roman"/>
          <w:b/>
        </w:rPr>
        <w:t>insuffisance hépatique</w:t>
      </w:r>
      <w:r w:rsidRPr="00AD5269">
        <w:rPr>
          <w:rFonts w:ascii="Times New Roman" w:hAnsi="Times New Roman" w:cs="Times New Roman"/>
        </w:rPr>
        <w:t> : car il a une destruction progressive des hépatocyte remplacé par la fibrose, les signes sont l’ictère, les troubles de la coagulation…</w:t>
      </w:r>
      <w:r w:rsidRPr="00AD5269">
        <w:rPr>
          <w:rFonts w:ascii="Times New Roman" w:hAnsi="Times New Roman" w:cs="Times New Roman"/>
        </w:rPr>
        <w:br/>
        <w:t xml:space="preserve">- </w:t>
      </w:r>
      <w:r w:rsidRPr="00BB0D49">
        <w:rPr>
          <w:rFonts w:ascii="Times New Roman" w:hAnsi="Times New Roman" w:cs="Times New Roman"/>
          <w:b/>
        </w:rPr>
        <w:t>carcinome hépatocellulaire</w:t>
      </w:r>
      <w:r w:rsidRPr="00AD5269">
        <w:rPr>
          <w:rFonts w:ascii="Times New Roman" w:hAnsi="Times New Roman" w:cs="Times New Roman"/>
        </w:rPr>
        <w:t> : c’est une complication de la cirrhose. La cirrhose est un état précancéreux.</w:t>
      </w:r>
    </w:p>
    <w:p w:rsidR="00B07534" w:rsidRPr="00AD5269" w:rsidRDefault="00B07534" w:rsidP="00737784">
      <w:pPr>
        <w:pStyle w:val="Paragraphedeliste"/>
        <w:numPr>
          <w:ilvl w:val="0"/>
          <w:numId w:val="16"/>
        </w:numPr>
        <w:rPr>
          <w:rFonts w:ascii="Times New Roman" w:hAnsi="Times New Roman" w:cs="Times New Roman"/>
          <w:b/>
          <w:sz w:val="24"/>
          <w:szCs w:val="24"/>
          <w:u w:val="single"/>
        </w:rPr>
      </w:pPr>
      <w:r w:rsidRPr="00AD5269">
        <w:rPr>
          <w:rFonts w:ascii="Times New Roman" w:hAnsi="Times New Roman" w:cs="Times New Roman"/>
          <w:b/>
          <w:sz w:val="24"/>
          <w:szCs w:val="24"/>
          <w:u w:val="single"/>
        </w:rPr>
        <w:t>Les autres maladies du foie :</w:t>
      </w:r>
    </w:p>
    <w:p w:rsidR="00370B7B" w:rsidRPr="00AD5269" w:rsidRDefault="00EB228C" w:rsidP="00B07534">
      <w:pPr>
        <w:rPr>
          <w:rFonts w:ascii="Times New Roman" w:hAnsi="Times New Roman" w:cs="Times New Roman"/>
        </w:rPr>
      </w:pPr>
      <w:r w:rsidRPr="00AD5269">
        <w:rPr>
          <w:rFonts w:ascii="Times New Roman" w:hAnsi="Times New Roman" w:cs="Times New Roman"/>
        </w:rPr>
        <w:t>Maladie métabolique : s</w:t>
      </w:r>
      <w:r w:rsidR="00B07534" w:rsidRPr="00AD5269">
        <w:rPr>
          <w:rFonts w:ascii="Times New Roman" w:hAnsi="Times New Roman" w:cs="Times New Roman"/>
        </w:rPr>
        <w:t>urcharge pondérale</w:t>
      </w:r>
      <w:r w:rsidRPr="00AD5269">
        <w:rPr>
          <w:rFonts w:ascii="Times New Roman" w:hAnsi="Times New Roman" w:cs="Times New Roman"/>
        </w:rPr>
        <w:t>, diabète, stéatose et stéatohépatite</w:t>
      </w:r>
      <w:r w:rsidR="00B07534" w:rsidRPr="00AD5269">
        <w:rPr>
          <w:rFonts w:ascii="Times New Roman" w:hAnsi="Times New Roman" w:cs="Times New Roman"/>
        </w:rPr>
        <w:br/>
        <w:t>Maladie héréditaire : hémochromatose</w:t>
      </w:r>
      <w:r w:rsidRPr="00AD5269">
        <w:rPr>
          <w:rFonts w:ascii="Times New Roman" w:hAnsi="Times New Roman" w:cs="Times New Roman"/>
        </w:rPr>
        <w:t xml:space="preserve"> (</w:t>
      </w:r>
      <w:r w:rsidR="00B07534" w:rsidRPr="00AD5269">
        <w:rPr>
          <w:rFonts w:ascii="Times New Roman" w:hAnsi="Times New Roman" w:cs="Times New Roman"/>
        </w:rPr>
        <w:t>surcharge en fer au ni</w:t>
      </w:r>
      <w:r w:rsidRPr="00AD5269">
        <w:rPr>
          <w:rFonts w:ascii="Times New Roman" w:hAnsi="Times New Roman" w:cs="Times New Roman"/>
        </w:rPr>
        <w:t>veau du foie), maladie de W</w:t>
      </w:r>
      <w:r w:rsidR="00B07534" w:rsidRPr="00AD5269">
        <w:rPr>
          <w:rFonts w:ascii="Times New Roman" w:hAnsi="Times New Roman" w:cs="Times New Roman"/>
        </w:rPr>
        <w:t xml:space="preserve">ilson </w:t>
      </w:r>
      <w:r w:rsidRPr="00AD5269">
        <w:rPr>
          <w:rFonts w:ascii="Times New Roman" w:hAnsi="Times New Roman" w:cs="Times New Roman"/>
        </w:rPr>
        <w:t>(</w:t>
      </w:r>
      <w:r w:rsidR="00B07534" w:rsidRPr="00AD5269">
        <w:rPr>
          <w:rFonts w:ascii="Times New Roman" w:hAnsi="Times New Roman" w:cs="Times New Roman"/>
        </w:rPr>
        <w:t>problème</w:t>
      </w:r>
      <w:r w:rsidRPr="00AD5269">
        <w:rPr>
          <w:rFonts w:ascii="Times New Roman" w:hAnsi="Times New Roman" w:cs="Times New Roman"/>
        </w:rPr>
        <w:t xml:space="preserve"> de</w:t>
      </w:r>
      <w:r w:rsidR="00B07534" w:rsidRPr="00AD5269">
        <w:rPr>
          <w:rFonts w:ascii="Times New Roman" w:hAnsi="Times New Roman" w:cs="Times New Roman"/>
        </w:rPr>
        <w:t xml:space="preserve"> stockage cuivre</w:t>
      </w:r>
      <w:r w:rsidRPr="00AD5269">
        <w:rPr>
          <w:rFonts w:ascii="Times New Roman" w:hAnsi="Times New Roman" w:cs="Times New Roman"/>
        </w:rPr>
        <w:t>)</w:t>
      </w:r>
      <w:r w:rsidR="00B07534" w:rsidRPr="00AD5269">
        <w:rPr>
          <w:rFonts w:ascii="Times New Roman" w:hAnsi="Times New Roman" w:cs="Times New Roman"/>
        </w:rPr>
        <w:t>, maladie génétiques</w:t>
      </w:r>
      <w:r w:rsidR="00B07534" w:rsidRPr="00AD5269">
        <w:rPr>
          <w:rFonts w:ascii="Times New Roman" w:hAnsi="Times New Roman" w:cs="Times New Roman"/>
        </w:rPr>
        <w:br/>
        <w:t>Maladie biliaire qui sont essentiellem</w:t>
      </w:r>
      <w:r w:rsidRPr="00AD5269">
        <w:rPr>
          <w:rFonts w:ascii="Times New Roman" w:hAnsi="Times New Roman" w:cs="Times New Roman"/>
        </w:rPr>
        <w:t>e</w:t>
      </w:r>
      <w:r w:rsidR="00B07534" w:rsidRPr="00AD5269">
        <w:rPr>
          <w:rFonts w:ascii="Times New Roman" w:hAnsi="Times New Roman" w:cs="Times New Roman"/>
        </w:rPr>
        <w:t>nt auto</w:t>
      </w:r>
      <w:r w:rsidRPr="00AD5269">
        <w:rPr>
          <w:rFonts w:ascii="Times New Roman" w:hAnsi="Times New Roman" w:cs="Times New Roman"/>
        </w:rPr>
        <w:t>-</w:t>
      </w:r>
      <w:r w:rsidR="00B07534" w:rsidRPr="00AD5269">
        <w:rPr>
          <w:rFonts w:ascii="Times New Roman" w:hAnsi="Times New Roman" w:cs="Times New Roman"/>
        </w:rPr>
        <w:t>immunes</w:t>
      </w:r>
      <w:r w:rsidRPr="00AD5269">
        <w:rPr>
          <w:rFonts w:ascii="Times New Roman" w:hAnsi="Times New Roman" w:cs="Times New Roman"/>
        </w:rPr>
        <w:t xml:space="preserve"> </w:t>
      </w:r>
      <w:r w:rsidRPr="00AD5269">
        <w:rPr>
          <w:rFonts w:ascii="Times New Roman" w:hAnsi="Times New Roman" w:cs="Times New Roman"/>
        </w:rPr>
        <w:br/>
        <w:t xml:space="preserve">Maladie vasculaire </w:t>
      </w:r>
      <w:r w:rsidRPr="00AD5269">
        <w:rPr>
          <w:rFonts w:ascii="Times New Roman" w:hAnsi="Times New Roman" w:cs="Times New Roman"/>
        </w:rPr>
        <w:br/>
        <w:t>Tume</w:t>
      </w:r>
      <w:r w:rsidR="00B07534" w:rsidRPr="00AD5269">
        <w:rPr>
          <w:rFonts w:ascii="Times New Roman" w:hAnsi="Times New Roman" w:cs="Times New Roman"/>
        </w:rPr>
        <w:t>urs bénignes (adénome du foie</w:t>
      </w:r>
      <w:r w:rsidRPr="00AD5269">
        <w:rPr>
          <w:rFonts w:ascii="Times New Roman" w:hAnsi="Times New Roman" w:cs="Times New Roman"/>
        </w:rPr>
        <w:t>)</w:t>
      </w:r>
      <w:r w:rsidR="00B07534" w:rsidRPr="00AD5269">
        <w:rPr>
          <w:rFonts w:ascii="Times New Roman" w:hAnsi="Times New Roman" w:cs="Times New Roman"/>
        </w:rPr>
        <w:t xml:space="preserve"> </w:t>
      </w:r>
      <w:r w:rsidR="00370B7B" w:rsidRPr="00AD5269">
        <w:rPr>
          <w:rFonts w:ascii="Times New Roman" w:hAnsi="Times New Roman" w:cs="Times New Roman"/>
        </w:rPr>
        <w:t>malignes (surtout le carcinome hépatocellu</w:t>
      </w:r>
      <w:r w:rsidRPr="00AD5269">
        <w:rPr>
          <w:rFonts w:ascii="Times New Roman" w:hAnsi="Times New Roman" w:cs="Times New Roman"/>
        </w:rPr>
        <w:t>l</w:t>
      </w:r>
      <w:r w:rsidR="00370B7B" w:rsidRPr="00AD5269">
        <w:rPr>
          <w:rFonts w:ascii="Times New Roman" w:hAnsi="Times New Roman" w:cs="Times New Roman"/>
        </w:rPr>
        <w:t>aire</w:t>
      </w:r>
      <w:r w:rsidRPr="00AD5269">
        <w:rPr>
          <w:rFonts w:ascii="Times New Roman" w:hAnsi="Times New Roman" w:cs="Times New Roman"/>
        </w:rPr>
        <w:t>)</w:t>
      </w:r>
    </w:p>
    <w:p w:rsidR="00370B7B" w:rsidRPr="00AD5269" w:rsidRDefault="00EB228C" w:rsidP="00737784">
      <w:pPr>
        <w:pStyle w:val="Paragraphedeliste"/>
        <w:numPr>
          <w:ilvl w:val="0"/>
          <w:numId w:val="20"/>
        </w:numPr>
        <w:rPr>
          <w:rFonts w:ascii="Times New Roman" w:hAnsi="Times New Roman" w:cs="Times New Roman"/>
          <w:b/>
          <w:sz w:val="24"/>
          <w:szCs w:val="24"/>
          <w:u w:val="single"/>
        </w:rPr>
      </w:pPr>
      <w:r w:rsidRPr="00AD5269">
        <w:rPr>
          <w:rFonts w:ascii="Times New Roman" w:hAnsi="Times New Roman" w:cs="Times New Roman"/>
          <w:b/>
          <w:sz w:val="24"/>
          <w:szCs w:val="24"/>
          <w:u w:val="single"/>
        </w:rPr>
        <w:t>Sté</w:t>
      </w:r>
      <w:r w:rsidR="00370B7B" w:rsidRPr="00AD5269">
        <w:rPr>
          <w:rFonts w:ascii="Times New Roman" w:hAnsi="Times New Roman" w:cs="Times New Roman"/>
          <w:b/>
          <w:sz w:val="24"/>
          <w:szCs w:val="24"/>
          <w:u w:val="single"/>
        </w:rPr>
        <w:t>atose</w:t>
      </w:r>
      <w:r w:rsidRPr="00AD5269">
        <w:rPr>
          <w:rFonts w:ascii="Times New Roman" w:hAnsi="Times New Roman" w:cs="Times New Roman"/>
          <w:b/>
          <w:sz w:val="24"/>
          <w:szCs w:val="24"/>
          <w:u w:val="single"/>
        </w:rPr>
        <w:t> :</w:t>
      </w:r>
    </w:p>
    <w:p w:rsidR="00B07534" w:rsidRPr="00AD5269" w:rsidRDefault="00370B7B" w:rsidP="00B07534">
      <w:pPr>
        <w:rPr>
          <w:rFonts w:ascii="Times New Roman" w:hAnsi="Times New Roman" w:cs="Times New Roman"/>
        </w:rPr>
      </w:pPr>
      <w:r w:rsidRPr="00AD5269">
        <w:rPr>
          <w:rFonts w:ascii="Times New Roman" w:hAnsi="Times New Roman" w:cs="Times New Roman"/>
        </w:rPr>
        <w:t xml:space="preserve">Lésion initiale chez </w:t>
      </w:r>
      <w:r w:rsidR="009B057E" w:rsidRPr="00AD5269">
        <w:rPr>
          <w:rFonts w:ascii="Times New Roman" w:hAnsi="Times New Roman" w:cs="Times New Roman"/>
        </w:rPr>
        <w:t xml:space="preserve">des </w:t>
      </w:r>
      <w:r w:rsidRPr="00AD5269">
        <w:rPr>
          <w:rFonts w:ascii="Times New Roman" w:hAnsi="Times New Roman" w:cs="Times New Roman"/>
        </w:rPr>
        <w:t>patient</w:t>
      </w:r>
      <w:r w:rsidR="009B057E" w:rsidRPr="00AD5269">
        <w:rPr>
          <w:rFonts w:ascii="Times New Roman" w:hAnsi="Times New Roman" w:cs="Times New Roman"/>
        </w:rPr>
        <w:t>s</w:t>
      </w:r>
      <w:r w:rsidRPr="00AD5269">
        <w:rPr>
          <w:rFonts w:ascii="Times New Roman" w:hAnsi="Times New Roman" w:cs="Times New Roman"/>
        </w:rPr>
        <w:t xml:space="preserve"> conso</w:t>
      </w:r>
      <w:r w:rsidR="00EB228C" w:rsidRPr="00AD5269">
        <w:rPr>
          <w:rFonts w:ascii="Times New Roman" w:hAnsi="Times New Roman" w:cs="Times New Roman"/>
        </w:rPr>
        <w:t>mmant de manière excessive de l’</w:t>
      </w:r>
      <w:r w:rsidRPr="00AD5269">
        <w:rPr>
          <w:rFonts w:ascii="Times New Roman" w:hAnsi="Times New Roman" w:cs="Times New Roman"/>
        </w:rPr>
        <w:t>alcool ou qui ont un trouble métab</w:t>
      </w:r>
      <w:r w:rsidR="00EB228C" w:rsidRPr="00AD5269">
        <w:rPr>
          <w:rFonts w:ascii="Times New Roman" w:hAnsi="Times New Roman" w:cs="Times New Roman"/>
        </w:rPr>
        <w:t>olique, ce qui entraine une</w:t>
      </w:r>
      <w:r w:rsidRPr="00AD5269">
        <w:rPr>
          <w:rFonts w:ascii="Times New Roman" w:hAnsi="Times New Roman" w:cs="Times New Roman"/>
        </w:rPr>
        <w:t xml:space="preserve"> stéatose</w:t>
      </w:r>
      <w:r w:rsidR="00EB228C" w:rsidRPr="00AD5269">
        <w:rPr>
          <w:rFonts w:ascii="Times New Roman" w:hAnsi="Times New Roman" w:cs="Times New Roman"/>
        </w:rPr>
        <w:t>. La stéatose est définie par</w:t>
      </w:r>
      <w:r w:rsidRPr="00AD5269">
        <w:rPr>
          <w:rFonts w:ascii="Times New Roman" w:hAnsi="Times New Roman" w:cs="Times New Roman"/>
        </w:rPr>
        <w:t xml:space="preserve"> </w:t>
      </w:r>
      <w:r w:rsidR="00EB228C" w:rsidRPr="00AD5269">
        <w:rPr>
          <w:rFonts w:ascii="Times New Roman" w:hAnsi="Times New Roman" w:cs="Times New Roman"/>
        </w:rPr>
        <w:t>des hépatocytes riches en acides gras et présentant des</w:t>
      </w:r>
      <w:r w:rsidRPr="00AD5269">
        <w:rPr>
          <w:rFonts w:ascii="Times New Roman" w:hAnsi="Times New Roman" w:cs="Times New Roman"/>
        </w:rPr>
        <w:t xml:space="preserve"> vacuoles </w:t>
      </w:r>
      <w:r w:rsidR="00EB228C" w:rsidRPr="00AD5269">
        <w:rPr>
          <w:rFonts w:ascii="Times New Roman" w:hAnsi="Times New Roman" w:cs="Times New Roman"/>
        </w:rPr>
        <w:t>o</w:t>
      </w:r>
      <w:r w:rsidRPr="00AD5269">
        <w:rPr>
          <w:rFonts w:ascii="Times New Roman" w:hAnsi="Times New Roman" w:cs="Times New Roman"/>
        </w:rPr>
        <w:t>ptiquement vide</w:t>
      </w:r>
      <w:r w:rsidR="00EB228C" w:rsidRPr="00AD5269">
        <w:rPr>
          <w:rFonts w:ascii="Times New Roman" w:hAnsi="Times New Roman" w:cs="Times New Roman"/>
        </w:rPr>
        <w:t>s.</w:t>
      </w:r>
      <w:r w:rsidRPr="00AD5269">
        <w:rPr>
          <w:rFonts w:ascii="Times New Roman" w:hAnsi="Times New Roman" w:cs="Times New Roman"/>
        </w:rPr>
        <w:t xml:space="preserve"> </w:t>
      </w:r>
      <w:r w:rsidRPr="00AD5269">
        <w:rPr>
          <w:rFonts w:ascii="Times New Roman" w:hAnsi="Times New Roman" w:cs="Times New Roman"/>
        </w:rPr>
        <w:br/>
      </w:r>
      <w:r w:rsidR="00EB228C" w:rsidRPr="00AD5269">
        <w:rPr>
          <w:rFonts w:ascii="Times New Roman" w:hAnsi="Times New Roman" w:cs="Times New Roman"/>
        </w:rPr>
        <w:t>Elle peut être :</w:t>
      </w:r>
      <w:r w:rsidR="00EB228C" w:rsidRPr="00AD5269">
        <w:rPr>
          <w:rFonts w:ascii="Times New Roman" w:hAnsi="Times New Roman" w:cs="Times New Roman"/>
        </w:rPr>
        <w:br/>
        <w:t>- m</w:t>
      </w:r>
      <w:r w:rsidRPr="00AD5269">
        <w:rPr>
          <w:rFonts w:ascii="Times New Roman" w:hAnsi="Times New Roman" w:cs="Times New Roman"/>
        </w:rPr>
        <w:t xml:space="preserve">acrovacuolaire </w:t>
      </w:r>
      <w:r w:rsidR="00EB228C" w:rsidRPr="00AD5269">
        <w:rPr>
          <w:rFonts w:ascii="Times New Roman" w:hAnsi="Times New Roman" w:cs="Times New Roman"/>
        </w:rPr>
        <w:t>(</w:t>
      </w:r>
      <w:r w:rsidRPr="00AD5269">
        <w:rPr>
          <w:rFonts w:ascii="Times New Roman" w:hAnsi="Times New Roman" w:cs="Times New Roman"/>
        </w:rPr>
        <w:t>une seule vacuole optiquement vide</w:t>
      </w:r>
      <w:r w:rsidR="00EB228C" w:rsidRPr="00AD5269">
        <w:rPr>
          <w:rFonts w:ascii="Times New Roman" w:hAnsi="Times New Roman" w:cs="Times New Roman"/>
        </w:rPr>
        <w:t>)</w:t>
      </w:r>
      <w:r w:rsidRPr="00AD5269">
        <w:rPr>
          <w:rFonts w:ascii="Times New Roman" w:hAnsi="Times New Roman" w:cs="Times New Roman"/>
        </w:rPr>
        <w:t xml:space="preserve"> </w:t>
      </w:r>
      <w:r w:rsidRPr="00AD5269">
        <w:rPr>
          <w:rFonts w:ascii="Times New Roman" w:hAnsi="Times New Roman" w:cs="Times New Roman"/>
        </w:rPr>
        <w:br/>
      </w:r>
      <w:r w:rsidR="00EB228C" w:rsidRPr="00AD5269">
        <w:rPr>
          <w:rFonts w:ascii="Times New Roman" w:hAnsi="Times New Roman" w:cs="Times New Roman"/>
        </w:rPr>
        <w:t>- microvacuolaire (avec plei</w:t>
      </w:r>
      <w:r w:rsidRPr="00AD5269">
        <w:rPr>
          <w:rFonts w:ascii="Times New Roman" w:hAnsi="Times New Roman" w:cs="Times New Roman"/>
        </w:rPr>
        <w:t>n de petites vacuole lipidiques</w:t>
      </w:r>
      <w:r w:rsidR="009B057E" w:rsidRPr="00AD5269">
        <w:rPr>
          <w:rFonts w:ascii="Times New Roman" w:hAnsi="Times New Roman" w:cs="Times New Roman"/>
        </w:rPr>
        <w:t xml:space="preserve">) </w:t>
      </w:r>
      <w:r w:rsidRPr="00AD5269">
        <w:rPr>
          <w:rFonts w:ascii="Times New Roman" w:hAnsi="Times New Roman" w:cs="Times New Roman"/>
        </w:rPr>
        <w:br/>
      </w:r>
      <w:r w:rsidR="00EB228C" w:rsidRPr="00AD5269">
        <w:rPr>
          <w:rFonts w:ascii="Times New Roman" w:hAnsi="Times New Roman" w:cs="Times New Roman"/>
        </w:rPr>
        <w:t>Elle</w:t>
      </w:r>
      <w:r w:rsidRPr="00AD5269">
        <w:rPr>
          <w:rFonts w:ascii="Times New Roman" w:hAnsi="Times New Roman" w:cs="Times New Roman"/>
        </w:rPr>
        <w:t xml:space="preserve"> est toxique pour le foie</w:t>
      </w:r>
      <w:r w:rsidR="00EB228C" w:rsidRPr="00AD5269">
        <w:rPr>
          <w:rFonts w:ascii="Times New Roman" w:hAnsi="Times New Roman" w:cs="Times New Roman"/>
        </w:rPr>
        <w:t>, entraine une ré</w:t>
      </w:r>
      <w:r w:rsidRPr="00AD5269">
        <w:rPr>
          <w:rFonts w:ascii="Times New Roman" w:hAnsi="Times New Roman" w:cs="Times New Roman"/>
        </w:rPr>
        <w:t>action inflammatoire chron</w:t>
      </w:r>
      <w:r w:rsidR="00EB228C" w:rsidRPr="00AD5269">
        <w:rPr>
          <w:rFonts w:ascii="Times New Roman" w:hAnsi="Times New Roman" w:cs="Times New Roman"/>
        </w:rPr>
        <w:t>iq</w:t>
      </w:r>
      <w:r w:rsidRPr="00AD5269">
        <w:rPr>
          <w:rFonts w:ascii="Times New Roman" w:hAnsi="Times New Roman" w:cs="Times New Roman"/>
        </w:rPr>
        <w:t>u</w:t>
      </w:r>
      <w:r w:rsidR="00EB228C" w:rsidRPr="00AD5269">
        <w:rPr>
          <w:rFonts w:ascii="Times New Roman" w:hAnsi="Times New Roman" w:cs="Times New Roman"/>
        </w:rPr>
        <w:t xml:space="preserve">e qui, </w:t>
      </w:r>
      <w:r w:rsidRPr="00AD5269">
        <w:rPr>
          <w:rFonts w:ascii="Times New Roman" w:hAnsi="Times New Roman" w:cs="Times New Roman"/>
        </w:rPr>
        <w:t>à terme</w:t>
      </w:r>
      <w:r w:rsidR="00EB228C" w:rsidRPr="00AD5269">
        <w:rPr>
          <w:rFonts w:ascii="Times New Roman" w:hAnsi="Times New Roman" w:cs="Times New Roman"/>
        </w:rPr>
        <w:t>, est</w:t>
      </w:r>
      <w:r w:rsidRPr="00AD5269">
        <w:rPr>
          <w:rFonts w:ascii="Times New Roman" w:hAnsi="Times New Roman" w:cs="Times New Roman"/>
        </w:rPr>
        <w:t xml:space="preserve"> respons</w:t>
      </w:r>
      <w:r w:rsidR="00EB228C" w:rsidRPr="00AD5269">
        <w:rPr>
          <w:rFonts w:ascii="Times New Roman" w:hAnsi="Times New Roman" w:cs="Times New Roman"/>
        </w:rPr>
        <w:t>a</w:t>
      </w:r>
      <w:r w:rsidR="009B057E" w:rsidRPr="00AD5269">
        <w:rPr>
          <w:rFonts w:ascii="Times New Roman" w:hAnsi="Times New Roman" w:cs="Times New Roman"/>
        </w:rPr>
        <w:t>ble de fibrose puis de cirrhose</w:t>
      </w:r>
      <w:r w:rsidR="00EB228C" w:rsidRPr="00AD5269">
        <w:rPr>
          <w:rFonts w:ascii="Times New Roman" w:hAnsi="Times New Roman" w:cs="Times New Roman"/>
        </w:rPr>
        <w:t>.</w:t>
      </w:r>
      <w:r w:rsidR="00EB228C" w:rsidRPr="00AD5269">
        <w:rPr>
          <w:rFonts w:ascii="Times New Roman" w:hAnsi="Times New Roman" w:cs="Times New Roman"/>
        </w:rPr>
        <w:br/>
      </w:r>
      <w:r w:rsidRPr="00AD5269">
        <w:rPr>
          <w:rFonts w:ascii="Times New Roman" w:hAnsi="Times New Roman" w:cs="Times New Roman"/>
        </w:rPr>
        <w:t>Etiologie : alcool</w:t>
      </w:r>
      <w:r w:rsidR="00EB228C" w:rsidRPr="00AD5269">
        <w:rPr>
          <w:rFonts w:ascii="Times New Roman" w:hAnsi="Times New Roman" w:cs="Times New Roman"/>
        </w:rPr>
        <w:t>,</w:t>
      </w:r>
      <w:r w:rsidRPr="00AD5269">
        <w:rPr>
          <w:rFonts w:ascii="Times New Roman" w:hAnsi="Times New Roman" w:cs="Times New Roman"/>
        </w:rPr>
        <w:t xml:space="preserve"> obésité</w:t>
      </w:r>
      <w:r w:rsidR="00EB228C" w:rsidRPr="00AD5269">
        <w:rPr>
          <w:rFonts w:ascii="Times New Roman" w:hAnsi="Times New Roman" w:cs="Times New Roman"/>
        </w:rPr>
        <w:t>,</w:t>
      </w:r>
      <w:r w:rsidRPr="00AD5269">
        <w:rPr>
          <w:rFonts w:ascii="Times New Roman" w:hAnsi="Times New Roman" w:cs="Times New Roman"/>
        </w:rPr>
        <w:t xml:space="preserve"> diabète</w:t>
      </w:r>
      <w:r w:rsidR="00EB228C" w:rsidRPr="00AD5269">
        <w:rPr>
          <w:rFonts w:ascii="Times New Roman" w:hAnsi="Times New Roman" w:cs="Times New Roman"/>
        </w:rPr>
        <w:t>,</w:t>
      </w:r>
      <w:r w:rsidRPr="00AD5269">
        <w:rPr>
          <w:rFonts w:ascii="Times New Roman" w:hAnsi="Times New Roman" w:cs="Times New Roman"/>
        </w:rPr>
        <w:t xml:space="preserve"> trouble du métab</w:t>
      </w:r>
      <w:r w:rsidR="00EB228C" w:rsidRPr="00AD5269">
        <w:rPr>
          <w:rFonts w:ascii="Times New Roman" w:hAnsi="Times New Roman" w:cs="Times New Roman"/>
        </w:rPr>
        <w:t>olisme</w:t>
      </w:r>
      <w:r w:rsidRPr="00AD5269">
        <w:rPr>
          <w:rFonts w:ascii="Times New Roman" w:hAnsi="Times New Roman" w:cs="Times New Roman"/>
        </w:rPr>
        <w:t xml:space="preserve"> lipidique</w:t>
      </w:r>
      <w:r w:rsidR="00EB228C" w:rsidRPr="00AD5269">
        <w:rPr>
          <w:rFonts w:ascii="Times New Roman" w:hAnsi="Times New Roman" w:cs="Times New Roman"/>
        </w:rPr>
        <w:t>.</w:t>
      </w:r>
      <w:r w:rsidR="00EB228C" w:rsidRPr="00AD5269">
        <w:rPr>
          <w:rFonts w:ascii="Times New Roman" w:hAnsi="Times New Roman" w:cs="Times New Roman"/>
        </w:rPr>
        <w:br/>
        <w:t>L</w:t>
      </w:r>
      <w:r w:rsidRPr="00AD5269">
        <w:rPr>
          <w:rFonts w:ascii="Times New Roman" w:hAnsi="Times New Roman" w:cs="Times New Roman"/>
        </w:rPr>
        <w:t xml:space="preserve">a stéatose est une </w:t>
      </w:r>
      <w:r w:rsidRPr="00BB0D49">
        <w:rPr>
          <w:rFonts w:ascii="Times New Roman" w:hAnsi="Times New Roman" w:cs="Times New Roman"/>
          <w:b/>
        </w:rPr>
        <w:t>lésion dégressive</w:t>
      </w:r>
      <w:r w:rsidR="00EB228C" w:rsidRPr="00AD5269">
        <w:rPr>
          <w:rFonts w:ascii="Times New Roman" w:hAnsi="Times New Roman" w:cs="Times New Roman"/>
        </w:rPr>
        <w:t>,</w:t>
      </w:r>
      <w:r w:rsidRPr="00AD5269">
        <w:rPr>
          <w:rFonts w:ascii="Times New Roman" w:hAnsi="Times New Roman" w:cs="Times New Roman"/>
        </w:rPr>
        <w:t xml:space="preserve"> si arrêt de l’a</w:t>
      </w:r>
      <w:r w:rsidR="00EB228C" w:rsidRPr="00AD5269">
        <w:rPr>
          <w:rFonts w:ascii="Times New Roman" w:hAnsi="Times New Roman" w:cs="Times New Roman"/>
        </w:rPr>
        <w:t>gent agresseur diminution stéato</w:t>
      </w:r>
      <w:r w:rsidRPr="00AD5269">
        <w:rPr>
          <w:rFonts w:ascii="Times New Roman" w:hAnsi="Times New Roman" w:cs="Times New Roman"/>
        </w:rPr>
        <w:t>se</w:t>
      </w:r>
      <w:r w:rsidR="001B25C3" w:rsidRPr="00AD5269">
        <w:rPr>
          <w:rFonts w:ascii="Times New Roman" w:hAnsi="Times New Roman" w:cs="Times New Roman"/>
        </w:rPr>
        <w:t>.</w:t>
      </w:r>
      <w:r w:rsidRPr="00AD5269">
        <w:rPr>
          <w:rFonts w:ascii="Times New Roman" w:hAnsi="Times New Roman" w:cs="Times New Roman"/>
        </w:rPr>
        <w:t xml:space="preserve"> </w:t>
      </w:r>
      <w:r w:rsidR="00B07534" w:rsidRPr="00AD5269">
        <w:rPr>
          <w:rFonts w:ascii="Times New Roman" w:hAnsi="Times New Roman" w:cs="Times New Roman"/>
        </w:rPr>
        <w:t xml:space="preserve"> </w:t>
      </w:r>
    </w:p>
    <w:p w:rsidR="00984113" w:rsidRPr="00AD5269" w:rsidRDefault="00984113" w:rsidP="00B07534">
      <w:pPr>
        <w:rPr>
          <w:rFonts w:ascii="Times New Roman" w:hAnsi="Times New Roman" w:cs="Times New Roman"/>
        </w:rPr>
      </w:pPr>
    </w:p>
    <w:p w:rsidR="00370B7B" w:rsidRPr="00AD5269" w:rsidRDefault="00370B7B" w:rsidP="00737784">
      <w:pPr>
        <w:pStyle w:val="Paragraphedeliste"/>
        <w:numPr>
          <w:ilvl w:val="0"/>
          <w:numId w:val="20"/>
        </w:numPr>
        <w:rPr>
          <w:rFonts w:ascii="Times New Roman" w:hAnsi="Times New Roman" w:cs="Times New Roman"/>
          <w:b/>
          <w:sz w:val="24"/>
          <w:szCs w:val="24"/>
          <w:u w:val="single"/>
        </w:rPr>
      </w:pPr>
      <w:r w:rsidRPr="00AD5269">
        <w:rPr>
          <w:rFonts w:ascii="Times New Roman" w:hAnsi="Times New Roman" w:cs="Times New Roman"/>
          <w:b/>
          <w:sz w:val="24"/>
          <w:szCs w:val="24"/>
          <w:u w:val="single"/>
        </w:rPr>
        <w:lastRenderedPageBreak/>
        <w:t>Cholestase :</w:t>
      </w:r>
    </w:p>
    <w:p w:rsidR="00370B7B" w:rsidRPr="00AD5269" w:rsidRDefault="001B25C3" w:rsidP="00B07534">
      <w:pPr>
        <w:rPr>
          <w:rFonts w:ascii="Times New Roman" w:hAnsi="Times New Roman" w:cs="Times New Roman"/>
        </w:rPr>
      </w:pPr>
      <w:r w:rsidRPr="00AD5269">
        <w:rPr>
          <w:rFonts w:ascii="Times New Roman" w:hAnsi="Times New Roman" w:cs="Times New Roman"/>
        </w:rPr>
        <w:t>C’est l’a</w:t>
      </w:r>
      <w:r w:rsidR="00370B7B" w:rsidRPr="00AD5269">
        <w:rPr>
          <w:rFonts w:ascii="Times New Roman" w:hAnsi="Times New Roman" w:cs="Times New Roman"/>
        </w:rPr>
        <w:t xml:space="preserve">ccumulation intrahépatique de bile </w:t>
      </w:r>
      <w:r w:rsidRPr="00AD5269">
        <w:rPr>
          <w:rFonts w:ascii="Times New Roman" w:hAnsi="Times New Roman" w:cs="Times New Roman"/>
        </w:rPr>
        <w:t>(</w:t>
      </w:r>
      <w:r w:rsidR="00370B7B" w:rsidRPr="00AD5269">
        <w:rPr>
          <w:rFonts w:ascii="Times New Roman" w:hAnsi="Times New Roman" w:cs="Times New Roman"/>
        </w:rPr>
        <w:t>défaut d’excrétion de la bile</w:t>
      </w:r>
      <w:r w:rsidRPr="00AD5269">
        <w:rPr>
          <w:rFonts w:ascii="Times New Roman" w:hAnsi="Times New Roman" w:cs="Times New Roman"/>
        </w:rPr>
        <w:t>)</w:t>
      </w:r>
      <w:r w:rsidR="00370B7B" w:rsidRPr="00AD5269">
        <w:rPr>
          <w:rFonts w:ascii="Times New Roman" w:hAnsi="Times New Roman" w:cs="Times New Roman"/>
        </w:rPr>
        <w:t> : la bile est constituée de bilirubine</w:t>
      </w:r>
      <w:r w:rsidRPr="00AD5269">
        <w:rPr>
          <w:rFonts w:ascii="Times New Roman" w:hAnsi="Times New Roman" w:cs="Times New Roman"/>
        </w:rPr>
        <w:t>,</w:t>
      </w:r>
      <w:r w:rsidR="009B057E" w:rsidRPr="00AD5269">
        <w:rPr>
          <w:rFonts w:ascii="Times New Roman" w:hAnsi="Times New Roman" w:cs="Times New Roman"/>
        </w:rPr>
        <w:t xml:space="preserve"> s’</w:t>
      </w:r>
      <w:r w:rsidRPr="00AD5269">
        <w:rPr>
          <w:rFonts w:ascii="Times New Roman" w:hAnsi="Times New Roman" w:cs="Times New Roman"/>
        </w:rPr>
        <w:t>il y a un</w:t>
      </w:r>
      <w:r w:rsidR="00370B7B" w:rsidRPr="00AD5269">
        <w:rPr>
          <w:rFonts w:ascii="Times New Roman" w:hAnsi="Times New Roman" w:cs="Times New Roman"/>
        </w:rPr>
        <w:t xml:space="preserve"> défaut d’excrétion</w:t>
      </w:r>
      <w:r w:rsidRPr="00AD5269">
        <w:rPr>
          <w:rFonts w:ascii="Times New Roman" w:hAnsi="Times New Roman" w:cs="Times New Roman"/>
        </w:rPr>
        <w:t xml:space="preserve"> de la bile,</w:t>
      </w:r>
      <w:r w:rsidR="00370B7B" w:rsidRPr="00AD5269">
        <w:rPr>
          <w:rFonts w:ascii="Times New Roman" w:hAnsi="Times New Roman" w:cs="Times New Roman"/>
        </w:rPr>
        <w:t xml:space="preserve"> la bilirubine passe dans le sang et elle donne </w:t>
      </w:r>
      <w:r w:rsidRPr="00AD5269">
        <w:rPr>
          <w:rFonts w:ascii="Times New Roman" w:hAnsi="Times New Roman" w:cs="Times New Roman"/>
        </w:rPr>
        <w:t>un ictère,</w:t>
      </w:r>
      <w:r w:rsidR="00370B7B" w:rsidRPr="00AD5269">
        <w:rPr>
          <w:rFonts w:ascii="Times New Roman" w:hAnsi="Times New Roman" w:cs="Times New Roman"/>
        </w:rPr>
        <w:t xml:space="preserve"> la bilirubine est très pruri</w:t>
      </w:r>
      <w:r w:rsidRPr="00AD5269">
        <w:rPr>
          <w:rFonts w:ascii="Times New Roman" w:hAnsi="Times New Roman" w:cs="Times New Roman"/>
        </w:rPr>
        <w:t>gineuse</w:t>
      </w:r>
      <w:r w:rsidR="00370B7B" w:rsidRPr="00AD5269">
        <w:rPr>
          <w:rFonts w:ascii="Times New Roman" w:hAnsi="Times New Roman" w:cs="Times New Roman"/>
        </w:rPr>
        <w:t xml:space="preserve"> (démang</w:t>
      </w:r>
      <w:r w:rsidRPr="00AD5269">
        <w:rPr>
          <w:rFonts w:ascii="Times New Roman" w:hAnsi="Times New Roman" w:cs="Times New Roman"/>
        </w:rPr>
        <w:t>e</w:t>
      </w:r>
      <w:r w:rsidR="00370B7B" w:rsidRPr="00AD5269">
        <w:rPr>
          <w:rFonts w:ascii="Times New Roman" w:hAnsi="Times New Roman" w:cs="Times New Roman"/>
        </w:rPr>
        <w:t>aison</w:t>
      </w:r>
      <w:r w:rsidRPr="00AD5269">
        <w:rPr>
          <w:rFonts w:ascii="Times New Roman" w:hAnsi="Times New Roman" w:cs="Times New Roman"/>
        </w:rPr>
        <w:t>s</w:t>
      </w:r>
      <w:r w:rsidR="00370B7B" w:rsidRPr="00AD5269">
        <w:rPr>
          <w:rFonts w:ascii="Times New Roman" w:hAnsi="Times New Roman" w:cs="Times New Roman"/>
        </w:rPr>
        <w:t>)</w:t>
      </w:r>
      <w:r w:rsidRPr="00AD5269">
        <w:rPr>
          <w:rFonts w:ascii="Times New Roman" w:hAnsi="Times New Roman" w:cs="Times New Roman"/>
        </w:rPr>
        <w:t>.</w:t>
      </w:r>
      <w:r w:rsidRPr="00AD5269">
        <w:rPr>
          <w:rFonts w:ascii="Times New Roman" w:hAnsi="Times New Roman" w:cs="Times New Roman"/>
        </w:rPr>
        <w:br/>
        <w:t>E</w:t>
      </w:r>
      <w:r w:rsidR="00370B7B" w:rsidRPr="00AD5269">
        <w:rPr>
          <w:rFonts w:ascii="Times New Roman" w:hAnsi="Times New Roman" w:cs="Times New Roman"/>
        </w:rPr>
        <w:t>tiologie</w:t>
      </w:r>
      <w:r w:rsidRPr="00AD5269">
        <w:rPr>
          <w:rFonts w:ascii="Times New Roman" w:hAnsi="Times New Roman" w:cs="Times New Roman"/>
        </w:rPr>
        <w:t> :</w:t>
      </w:r>
      <w:r w:rsidR="00370B7B" w:rsidRPr="00AD5269">
        <w:rPr>
          <w:rFonts w:ascii="Times New Roman" w:hAnsi="Times New Roman" w:cs="Times New Roman"/>
        </w:rPr>
        <w:t xml:space="preserve"> obstacle sur les voies biliaires lié à des maladies lithiasique (</w:t>
      </w:r>
      <w:r w:rsidRPr="00AD5269">
        <w:rPr>
          <w:rFonts w:ascii="Times New Roman" w:hAnsi="Times New Roman" w:cs="Times New Roman"/>
        </w:rPr>
        <w:t>calcul) ou à un cancer</w:t>
      </w:r>
      <w:r w:rsidR="00370B7B" w:rsidRPr="00AD5269">
        <w:rPr>
          <w:rFonts w:ascii="Times New Roman" w:hAnsi="Times New Roman" w:cs="Times New Roman"/>
        </w:rPr>
        <w:t xml:space="preserve"> de la tête</w:t>
      </w:r>
      <w:r w:rsidRPr="00AD5269">
        <w:rPr>
          <w:rFonts w:ascii="Times New Roman" w:hAnsi="Times New Roman" w:cs="Times New Roman"/>
        </w:rPr>
        <w:t xml:space="preserve"> du</w:t>
      </w:r>
      <w:r w:rsidR="00370B7B" w:rsidRPr="00AD5269">
        <w:rPr>
          <w:rFonts w:ascii="Times New Roman" w:hAnsi="Times New Roman" w:cs="Times New Roman"/>
        </w:rPr>
        <w:t xml:space="preserve"> pancré</w:t>
      </w:r>
      <w:r w:rsidRPr="00AD5269">
        <w:rPr>
          <w:rFonts w:ascii="Times New Roman" w:hAnsi="Times New Roman" w:cs="Times New Roman"/>
        </w:rPr>
        <w:t>a</w:t>
      </w:r>
      <w:r w:rsidR="00370B7B" w:rsidRPr="00AD5269">
        <w:rPr>
          <w:rFonts w:ascii="Times New Roman" w:hAnsi="Times New Roman" w:cs="Times New Roman"/>
        </w:rPr>
        <w:t>s car</w:t>
      </w:r>
      <w:r w:rsidRPr="00AD5269">
        <w:rPr>
          <w:rFonts w:ascii="Times New Roman" w:hAnsi="Times New Roman" w:cs="Times New Roman"/>
        </w:rPr>
        <w:t xml:space="preserve"> le</w:t>
      </w:r>
      <w:r w:rsidR="00370B7B" w:rsidRPr="00AD5269">
        <w:rPr>
          <w:rFonts w:ascii="Times New Roman" w:hAnsi="Times New Roman" w:cs="Times New Roman"/>
        </w:rPr>
        <w:t xml:space="preserve"> c</w:t>
      </w:r>
      <w:r w:rsidRPr="00AD5269">
        <w:rPr>
          <w:rFonts w:ascii="Times New Roman" w:hAnsi="Times New Roman" w:cs="Times New Roman"/>
        </w:rPr>
        <w:t>h</w:t>
      </w:r>
      <w:r w:rsidR="00370B7B" w:rsidRPr="00AD5269">
        <w:rPr>
          <w:rFonts w:ascii="Times New Roman" w:hAnsi="Times New Roman" w:cs="Times New Roman"/>
        </w:rPr>
        <w:t>olédoque passe au travers de la tête du pancréas</w:t>
      </w:r>
      <w:r w:rsidRPr="00AD5269">
        <w:rPr>
          <w:rFonts w:ascii="Times New Roman" w:hAnsi="Times New Roman" w:cs="Times New Roman"/>
        </w:rPr>
        <w:t>.</w:t>
      </w:r>
    </w:p>
    <w:p w:rsidR="00370B7B" w:rsidRPr="00AD5269" w:rsidRDefault="001B25C3" w:rsidP="00B07534">
      <w:pPr>
        <w:rPr>
          <w:rFonts w:ascii="Times New Roman" w:hAnsi="Times New Roman" w:cs="Times New Roman"/>
        </w:rPr>
      </w:pPr>
      <w:r w:rsidRPr="00AD5269">
        <w:rPr>
          <w:rFonts w:ascii="Times New Roman" w:hAnsi="Times New Roman" w:cs="Times New Roman"/>
        </w:rPr>
        <w:t>Ce sont des m</w:t>
      </w:r>
      <w:r w:rsidR="00370B7B" w:rsidRPr="00AD5269">
        <w:rPr>
          <w:rFonts w:ascii="Times New Roman" w:hAnsi="Times New Roman" w:cs="Times New Roman"/>
        </w:rPr>
        <w:t>aladie</w:t>
      </w:r>
      <w:r w:rsidRPr="00AD5269">
        <w:rPr>
          <w:rFonts w:ascii="Times New Roman" w:hAnsi="Times New Roman" w:cs="Times New Roman"/>
        </w:rPr>
        <w:t>s essentiellement</w:t>
      </w:r>
      <w:r w:rsidR="00370B7B" w:rsidRPr="00AD5269">
        <w:rPr>
          <w:rFonts w:ascii="Times New Roman" w:hAnsi="Times New Roman" w:cs="Times New Roman"/>
        </w:rPr>
        <w:t xml:space="preserve"> auto</w:t>
      </w:r>
      <w:r w:rsidRPr="00AD5269">
        <w:rPr>
          <w:rFonts w:ascii="Times New Roman" w:hAnsi="Times New Roman" w:cs="Times New Roman"/>
        </w:rPr>
        <w:t>-</w:t>
      </w:r>
      <w:r w:rsidR="00370B7B" w:rsidRPr="00AD5269">
        <w:rPr>
          <w:rFonts w:ascii="Times New Roman" w:hAnsi="Times New Roman" w:cs="Times New Roman"/>
        </w:rPr>
        <w:t>immune</w:t>
      </w:r>
      <w:r w:rsidRPr="00AD5269">
        <w:rPr>
          <w:rFonts w:ascii="Times New Roman" w:hAnsi="Times New Roman" w:cs="Times New Roman"/>
        </w:rPr>
        <w:t> :</w:t>
      </w:r>
      <w:r w:rsidRPr="00AD5269">
        <w:rPr>
          <w:rFonts w:ascii="Times New Roman" w:hAnsi="Times New Roman" w:cs="Times New Roman"/>
        </w:rPr>
        <w:br/>
        <w:t>- la</w:t>
      </w:r>
      <w:r w:rsidR="00370B7B" w:rsidRPr="00AD5269">
        <w:rPr>
          <w:rFonts w:ascii="Times New Roman" w:hAnsi="Times New Roman" w:cs="Times New Roman"/>
        </w:rPr>
        <w:t xml:space="preserve"> cholangite sclérosante primitive</w:t>
      </w:r>
      <w:r w:rsidRPr="00AD5269">
        <w:rPr>
          <w:rFonts w:ascii="Times New Roman" w:hAnsi="Times New Roman" w:cs="Times New Roman"/>
        </w:rPr>
        <w:t> : destr</w:t>
      </w:r>
      <w:r w:rsidR="00370B7B" w:rsidRPr="00AD5269">
        <w:rPr>
          <w:rFonts w:ascii="Times New Roman" w:hAnsi="Times New Roman" w:cs="Times New Roman"/>
        </w:rPr>
        <w:t>u</w:t>
      </w:r>
      <w:r w:rsidRPr="00AD5269">
        <w:rPr>
          <w:rFonts w:ascii="Times New Roman" w:hAnsi="Times New Roman" w:cs="Times New Roman"/>
        </w:rPr>
        <w:t>ction par</w:t>
      </w:r>
      <w:r w:rsidR="00370B7B" w:rsidRPr="00AD5269">
        <w:rPr>
          <w:rFonts w:ascii="Times New Roman" w:hAnsi="Times New Roman" w:cs="Times New Roman"/>
        </w:rPr>
        <w:t xml:space="preserve"> une fibrose imp</w:t>
      </w:r>
      <w:r w:rsidRPr="00AD5269">
        <w:rPr>
          <w:rFonts w:ascii="Times New Roman" w:hAnsi="Times New Roman" w:cs="Times New Roman"/>
        </w:rPr>
        <w:t>ortante</w:t>
      </w:r>
      <w:r w:rsidR="00370B7B" w:rsidRPr="00AD5269">
        <w:rPr>
          <w:rFonts w:ascii="Times New Roman" w:hAnsi="Times New Roman" w:cs="Times New Roman"/>
        </w:rPr>
        <w:t xml:space="preserve"> des canaux bil</w:t>
      </w:r>
      <w:r w:rsidRPr="00AD5269">
        <w:rPr>
          <w:rFonts w:ascii="Times New Roman" w:hAnsi="Times New Roman" w:cs="Times New Roman"/>
        </w:rPr>
        <w:t>iaires</w:t>
      </w:r>
      <w:r w:rsidR="00370B7B" w:rsidRPr="00AD5269">
        <w:rPr>
          <w:rFonts w:ascii="Times New Roman" w:hAnsi="Times New Roman" w:cs="Times New Roman"/>
        </w:rPr>
        <w:t xml:space="preserve"> </w:t>
      </w:r>
      <w:r w:rsidRPr="00AD5269">
        <w:rPr>
          <w:rFonts w:ascii="Times New Roman" w:hAnsi="Times New Roman" w:cs="Times New Roman"/>
        </w:rPr>
        <w:br/>
        <w:t>- cirrhose</w:t>
      </w:r>
      <w:r w:rsidR="00370B7B" w:rsidRPr="00AD5269">
        <w:rPr>
          <w:rFonts w:ascii="Times New Roman" w:hAnsi="Times New Roman" w:cs="Times New Roman"/>
        </w:rPr>
        <w:t xml:space="preserve"> bil</w:t>
      </w:r>
      <w:r w:rsidRPr="00AD5269">
        <w:rPr>
          <w:rFonts w:ascii="Times New Roman" w:hAnsi="Times New Roman" w:cs="Times New Roman"/>
        </w:rPr>
        <w:t>i</w:t>
      </w:r>
      <w:r w:rsidR="00370B7B" w:rsidRPr="00AD5269">
        <w:rPr>
          <w:rFonts w:ascii="Times New Roman" w:hAnsi="Times New Roman" w:cs="Times New Roman"/>
        </w:rPr>
        <w:t>aire prim</w:t>
      </w:r>
      <w:r w:rsidRPr="00AD5269">
        <w:rPr>
          <w:rFonts w:ascii="Times New Roman" w:hAnsi="Times New Roman" w:cs="Times New Roman"/>
        </w:rPr>
        <w:t>itive :</w:t>
      </w:r>
      <w:r w:rsidR="00370B7B" w:rsidRPr="00AD5269">
        <w:rPr>
          <w:rFonts w:ascii="Times New Roman" w:hAnsi="Times New Roman" w:cs="Times New Roman"/>
        </w:rPr>
        <w:t xml:space="preserve"> l’organisme détruit ces canaux bil</w:t>
      </w:r>
      <w:r w:rsidRPr="00AD5269">
        <w:rPr>
          <w:rFonts w:ascii="Times New Roman" w:hAnsi="Times New Roman" w:cs="Times New Roman"/>
        </w:rPr>
        <w:t>i</w:t>
      </w:r>
      <w:r w:rsidR="00370B7B" w:rsidRPr="00AD5269">
        <w:rPr>
          <w:rFonts w:ascii="Times New Roman" w:hAnsi="Times New Roman" w:cs="Times New Roman"/>
        </w:rPr>
        <w:t>aires</w:t>
      </w:r>
      <w:r w:rsidRPr="00AD5269">
        <w:rPr>
          <w:rFonts w:ascii="Times New Roman" w:hAnsi="Times New Roman" w:cs="Times New Roman"/>
        </w:rPr>
        <w:br/>
        <w:t>Le</w:t>
      </w:r>
      <w:r w:rsidR="00370B7B" w:rsidRPr="00AD5269">
        <w:rPr>
          <w:rFonts w:ascii="Times New Roman" w:hAnsi="Times New Roman" w:cs="Times New Roman"/>
        </w:rPr>
        <w:t xml:space="preserve"> t</w:t>
      </w:r>
      <w:r w:rsidRPr="00AD5269">
        <w:rPr>
          <w:rFonts w:ascii="Times New Roman" w:hAnsi="Times New Roman" w:cs="Times New Roman"/>
        </w:rPr>
        <w:t>rai</w:t>
      </w:r>
      <w:r w:rsidR="00370B7B" w:rsidRPr="00AD5269">
        <w:rPr>
          <w:rFonts w:ascii="Times New Roman" w:hAnsi="Times New Roman" w:cs="Times New Roman"/>
        </w:rPr>
        <w:t>t</w:t>
      </w:r>
      <w:r w:rsidRPr="00AD5269">
        <w:rPr>
          <w:rFonts w:ascii="Times New Roman" w:hAnsi="Times New Roman" w:cs="Times New Roman"/>
        </w:rPr>
        <w:t>emen</w:t>
      </w:r>
      <w:r w:rsidR="00370B7B" w:rsidRPr="00AD5269">
        <w:rPr>
          <w:rFonts w:ascii="Times New Roman" w:hAnsi="Times New Roman" w:cs="Times New Roman"/>
        </w:rPr>
        <w:t>t</w:t>
      </w:r>
      <w:r w:rsidRPr="00AD5269">
        <w:rPr>
          <w:rFonts w:ascii="Times New Roman" w:hAnsi="Times New Roman" w:cs="Times New Roman"/>
        </w:rPr>
        <w:t xml:space="preserve"> est de</w:t>
      </w:r>
      <w:r w:rsidR="00370B7B" w:rsidRPr="00AD5269">
        <w:rPr>
          <w:rFonts w:ascii="Times New Roman" w:hAnsi="Times New Roman" w:cs="Times New Roman"/>
        </w:rPr>
        <w:t xml:space="preserve"> ralentir le développement de</w:t>
      </w:r>
      <w:r w:rsidRPr="00AD5269">
        <w:rPr>
          <w:rFonts w:ascii="Times New Roman" w:hAnsi="Times New Roman" w:cs="Times New Roman"/>
        </w:rPr>
        <w:t xml:space="preserve"> la cirrhose au moyen d’immunosuppresseurs</w:t>
      </w:r>
      <w:r w:rsidR="00370B7B" w:rsidRPr="00AD5269">
        <w:rPr>
          <w:rFonts w:ascii="Times New Roman" w:hAnsi="Times New Roman" w:cs="Times New Roman"/>
        </w:rPr>
        <w:t xml:space="preserve"> mais à terme</w:t>
      </w:r>
      <w:r w:rsidRPr="00AD5269">
        <w:rPr>
          <w:rFonts w:ascii="Times New Roman" w:hAnsi="Times New Roman" w:cs="Times New Roman"/>
        </w:rPr>
        <w:t xml:space="preserve"> c’est la</w:t>
      </w:r>
      <w:r w:rsidR="00370B7B" w:rsidRPr="00AD5269">
        <w:rPr>
          <w:rFonts w:ascii="Times New Roman" w:hAnsi="Times New Roman" w:cs="Times New Roman"/>
        </w:rPr>
        <w:t xml:space="preserve"> transplantation hépatique</w:t>
      </w:r>
    </w:p>
    <w:p w:rsidR="00370B7B" w:rsidRPr="00AD5269" w:rsidRDefault="00370B7B" w:rsidP="00737784">
      <w:pPr>
        <w:pStyle w:val="Paragraphedeliste"/>
        <w:numPr>
          <w:ilvl w:val="0"/>
          <w:numId w:val="20"/>
        </w:numPr>
        <w:rPr>
          <w:rFonts w:ascii="Times New Roman" w:hAnsi="Times New Roman" w:cs="Times New Roman"/>
          <w:b/>
          <w:sz w:val="24"/>
          <w:szCs w:val="24"/>
          <w:u w:val="single"/>
        </w:rPr>
      </w:pPr>
      <w:r w:rsidRPr="00AD5269">
        <w:rPr>
          <w:rFonts w:ascii="Times New Roman" w:hAnsi="Times New Roman" w:cs="Times New Roman"/>
          <w:b/>
          <w:sz w:val="24"/>
          <w:szCs w:val="24"/>
          <w:u w:val="single"/>
        </w:rPr>
        <w:t>Tumeurs du foie :</w:t>
      </w:r>
    </w:p>
    <w:p w:rsidR="00EB228C" w:rsidRPr="00AD5269" w:rsidRDefault="001B25C3" w:rsidP="00B07534">
      <w:pPr>
        <w:rPr>
          <w:rFonts w:ascii="Times New Roman" w:hAnsi="Times New Roman" w:cs="Times New Roman"/>
        </w:rPr>
      </w:pPr>
      <w:r w:rsidRPr="00AD5269">
        <w:rPr>
          <w:rFonts w:ascii="Times New Roman" w:hAnsi="Times New Roman" w:cs="Times New Roman"/>
        </w:rPr>
        <w:t>Peuvent être :</w:t>
      </w:r>
      <w:r w:rsidRPr="00AD5269">
        <w:rPr>
          <w:rFonts w:ascii="Times New Roman" w:hAnsi="Times New Roman" w:cs="Times New Roman"/>
        </w:rPr>
        <w:br/>
        <w:t xml:space="preserve">- bénigne : </w:t>
      </w:r>
      <w:r w:rsidR="00370B7B" w:rsidRPr="00AD5269">
        <w:rPr>
          <w:rFonts w:ascii="Times New Roman" w:hAnsi="Times New Roman" w:cs="Times New Roman"/>
        </w:rPr>
        <w:t>hépatocytaire s</w:t>
      </w:r>
      <w:r w:rsidRPr="00AD5269">
        <w:rPr>
          <w:rFonts w:ascii="Times New Roman" w:hAnsi="Times New Roman" w:cs="Times New Roman"/>
        </w:rPr>
        <w:t>urtout</w:t>
      </w:r>
      <w:r w:rsidR="00370B7B" w:rsidRPr="00AD5269">
        <w:rPr>
          <w:rFonts w:ascii="Times New Roman" w:hAnsi="Times New Roman" w:cs="Times New Roman"/>
        </w:rPr>
        <w:t xml:space="preserve"> adénome et hyperplasie nodulaire focale (plutôt une </w:t>
      </w:r>
      <w:r w:rsidRPr="00AD5269">
        <w:rPr>
          <w:rFonts w:ascii="Times New Roman" w:hAnsi="Times New Roman" w:cs="Times New Roman"/>
        </w:rPr>
        <w:t>malformation) ou n</w:t>
      </w:r>
      <w:r w:rsidR="00370B7B" w:rsidRPr="00AD5269">
        <w:rPr>
          <w:rFonts w:ascii="Times New Roman" w:hAnsi="Times New Roman" w:cs="Times New Roman"/>
        </w:rPr>
        <w:t xml:space="preserve">on hépatocytaire </w:t>
      </w:r>
      <w:r w:rsidRPr="00AD5269">
        <w:rPr>
          <w:rFonts w:ascii="Times New Roman" w:hAnsi="Times New Roman" w:cs="Times New Roman"/>
        </w:rPr>
        <w:t>(</w:t>
      </w:r>
      <w:r w:rsidR="00370B7B" w:rsidRPr="00AD5269">
        <w:rPr>
          <w:rFonts w:ascii="Times New Roman" w:hAnsi="Times New Roman" w:cs="Times New Roman"/>
        </w:rPr>
        <w:t>très courante</w:t>
      </w:r>
      <w:r w:rsidRPr="00AD5269">
        <w:rPr>
          <w:rFonts w:ascii="Times New Roman" w:hAnsi="Times New Roman" w:cs="Times New Roman"/>
        </w:rPr>
        <w:t>,</w:t>
      </w:r>
      <w:r w:rsidR="00370B7B" w:rsidRPr="00AD5269">
        <w:rPr>
          <w:rFonts w:ascii="Times New Roman" w:hAnsi="Times New Roman" w:cs="Times New Roman"/>
        </w:rPr>
        <w:t xml:space="preserve"> angiome</w:t>
      </w:r>
      <w:r w:rsidRPr="00AD5269">
        <w:rPr>
          <w:rFonts w:ascii="Times New Roman" w:hAnsi="Times New Roman" w:cs="Times New Roman"/>
        </w:rPr>
        <w:t>, petite malform</w:t>
      </w:r>
      <w:r w:rsidR="00370B7B" w:rsidRPr="00AD5269">
        <w:rPr>
          <w:rFonts w:ascii="Times New Roman" w:hAnsi="Times New Roman" w:cs="Times New Roman"/>
        </w:rPr>
        <w:t>ation vasc</w:t>
      </w:r>
      <w:r w:rsidRPr="00AD5269">
        <w:rPr>
          <w:rFonts w:ascii="Times New Roman" w:hAnsi="Times New Roman" w:cs="Times New Roman"/>
        </w:rPr>
        <w:t>u</w:t>
      </w:r>
      <w:r w:rsidR="00370B7B" w:rsidRPr="00AD5269">
        <w:rPr>
          <w:rFonts w:ascii="Times New Roman" w:hAnsi="Times New Roman" w:cs="Times New Roman"/>
        </w:rPr>
        <w:t>la</w:t>
      </w:r>
      <w:r w:rsidRPr="00AD5269">
        <w:rPr>
          <w:rFonts w:ascii="Times New Roman" w:hAnsi="Times New Roman" w:cs="Times New Roman"/>
        </w:rPr>
        <w:t>ir</w:t>
      </w:r>
      <w:r w:rsidR="00370B7B" w:rsidRPr="00AD5269">
        <w:rPr>
          <w:rFonts w:ascii="Times New Roman" w:hAnsi="Times New Roman" w:cs="Times New Roman"/>
        </w:rPr>
        <w:t>e</w:t>
      </w:r>
      <w:r w:rsidRPr="00AD5269">
        <w:rPr>
          <w:rFonts w:ascii="Times New Roman" w:hAnsi="Times New Roman" w:cs="Times New Roman"/>
        </w:rPr>
        <w:t>).</w:t>
      </w:r>
      <w:r w:rsidRPr="00AD5269">
        <w:rPr>
          <w:rFonts w:ascii="Times New Roman" w:hAnsi="Times New Roman" w:cs="Times New Roman"/>
        </w:rPr>
        <w:br/>
        <w:t>- m</w:t>
      </w:r>
      <w:r w:rsidR="00370B7B" w:rsidRPr="00AD5269">
        <w:rPr>
          <w:rFonts w:ascii="Times New Roman" w:hAnsi="Times New Roman" w:cs="Times New Roman"/>
        </w:rPr>
        <w:t>aligne</w:t>
      </w:r>
      <w:r w:rsidRPr="00AD5269">
        <w:rPr>
          <w:rFonts w:ascii="Times New Roman" w:hAnsi="Times New Roman" w:cs="Times New Roman"/>
        </w:rPr>
        <w:t xml:space="preserve"> : </w:t>
      </w:r>
      <w:r w:rsidRPr="00AD5269">
        <w:rPr>
          <w:rFonts w:ascii="Times New Roman" w:hAnsi="Times New Roman" w:cs="Times New Roman"/>
        </w:rPr>
        <w:br/>
      </w:r>
      <w:r w:rsidRPr="00AD5269">
        <w:rPr>
          <w:rFonts w:ascii="Times New Roman" w:hAnsi="Times New Roman" w:cs="Times New Roman"/>
          <w:sz w:val="16"/>
          <w:szCs w:val="16"/>
        </w:rPr>
        <w:sym w:font="Symbol" w:char="F0B7"/>
      </w:r>
      <w:r w:rsidRPr="00AD5269">
        <w:rPr>
          <w:rFonts w:ascii="Times New Roman" w:hAnsi="Times New Roman" w:cs="Times New Roman"/>
          <w:sz w:val="16"/>
          <w:szCs w:val="16"/>
        </w:rPr>
        <w:t xml:space="preserve"> </w:t>
      </w:r>
      <w:r w:rsidRPr="00AD5269">
        <w:rPr>
          <w:rFonts w:ascii="Times New Roman" w:hAnsi="Times New Roman" w:cs="Times New Roman"/>
        </w:rPr>
        <w:t>p</w:t>
      </w:r>
      <w:r w:rsidR="00370B7B" w:rsidRPr="00AD5269">
        <w:rPr>
          <w:rFonts w:ascii="Times New Roman" w:hAnsi="Times New Roman" w:cs="Times New Roman"/>
        </w:rPr>
        <w:t>rimit</w:t>
      </w:r>
      <w:r w:rsidRPr="00AD5269">
        <w:rPr>
          <w:rFonts w:ascii="Times New Roman" w:hAnsi="Times New Roman" w:cs="Times New Roman"/>
        </w:rPr>
        <w:t>i</w:t>
      </w:r>
      <w:r w:rsidR="00370B7B" w:rsidRPr="00AD5269">
        <w:rPr>
          <w:rFonts w:ascii="Times New Roman" w:hAnsi="Times New Roman" w:cs="Times New Roman"/>
        </w:rPr>
        <w:t>ve</w:t>
      </w:r>
      <w:r w:rsidRPr="00AD5269">
        <w:rPr>
          <w:rFonts w:ascii="Times New Roman" w:hAnsi="Times New Roman" w:cs="Times New Roman"/>
        </w:rPr>
        <w:t> : hépatocytaire (se développe à partir des hépatocytes = carcinome hépatocellulaire) ou du canal biliaire (</w:t>
      </w:r>
      <w:r w:rsidR="00370B7B" w:rsidRPr="00AD5269">
        <w:rPr>
          <w:rFonts w:ascii="Times New Roman" w:hAnsi="Times New Roman" w:cs="Times New Roman"/>
        </w:rPr>
        <w:t>cholangiocar</w:t>
      </w:r>
      <w:r w:rsidRPr="00AD5269">
        <w:rPr>
          <w:rFonts w:ascii="Times New Roman" w:hAnsi="Times New Roman" w:cs="Times New Roman"/>
        </w:rPr>
        <w:t>ci</w:t>
      </w:r>
      <w:r w:rsidR="00370B7B" w:rsidRPr="00AD5269">
        <w:rPr>
          <w:rFonts w:ascii="Times New Roman" w:hAnsi="Times New Roman" w:cs="Times New Roman"/>
        </w:rPr>
        <w:t>nome</w:t>
      </w:r>
      <w:r w:rsidRPr="00AD5269">
        <w:rPr>
          <w:rFonts w:ascii="Times New Roman" w:hAnsi="Times New Roman" w:cs="Times New Roman"/>
        </w:rPr>
        <w:t xml:space="preserve">) </w:t>
      </w:r>
      <w:r w:rsidRPr="00AD5269">
        <w:rPr>
          <w:rFonts w:ascii="Times New Roman" w:hAnsi="Times New Roman" w:cs="Times New Roman"/>
        </w:rPr>
        <w:br/>
      </w:r>
      <w:r w:rsidRPr="00AD5269">
        <w:rPr>
          <w:rFonts w:ascii="Times New Roman" w:hAnsi="Times New Roman" w:cs="Times New Roman"/>
          <w:sz w:val="16"/>
          <w:szCs w:val="16"/>
        </w:rPr>
        <w:sym w:font="Symbol" w:char="F0B7"/>
      </w:r>
      <w:r w:rsidRPr="00AD5269">
        <w:rPr>
          <w:rFonts w:ascii="Times New Roman" w:hAnsi="Times New Roman" w:cs="Times New Roman"/>
          <w:sz w:val="16"/>
          <w:szCs w:val="16"/>
        </w:rPr>
        <w:t xml:space="preserve"> </w:t>
      </w:r>
      <w:r w:rsidRPr="00AD5269">
        <w:rPr>
          <w:rFonts w:ascii="Times New Roman" w:hAnsi="Times New Roman" w:cs="Times New Roman"/>
        </w:rPr>
        <w:t>s</w:t>
      </w:r>
      <w:r w:rsidR="00370B7B" w:rsidRPr="00AD5269">
        <w:rPr>
          <w:rFonts w:ascii="Times New Roman" w:hAnsi="Times New Roman" w:cs="Times New Roman"/>
        </w:rPr>
        <w:t xml:space="preserve">econdaire le plus courant </w:t>
      </w:r>
      <w:r w:rsidR="00EB228C" w:rsidRPr="00AD5269">
        <w:rPr>
          <w:rFonts w:ascii="Times New Roman" w:hAnsi="Times New Roman" w:cs="Times New Roman"/>
        </w:rPr>
        <w:t>c’est les métastases (essentiell</w:t>
      </w:r>
      <w:r w:rsidRPr="00AD5269">
        <w:rPr>
          <w:rFonts w:ascii="Times New Roman" w:hAnsi="Times New Roman" w:cs="Times New Roman"/>
        </w:rPr>
        <w:t>e</w:t>
      </w:r>
      <w:r w:rsidR="00EB228C" w:rsidRPr="00AD5269">
        <w:rPr>
          <w:rFonts w:ascii="Times New Roman" w:hAnsi="Times New Roman" w:cs="Times New Roman"/>
        </w:rPr>
        <w:t>men</w:t>
      </w:r>
      <w:r w:rsidRPr="00AD5269">
        <w:rPr>
          <w:rFonts w:ascii="Times New Roman" w:hAnsi="Times New Roman" w:cs="Times New Roman"/>
        </w:rPr>
        <w:t>t</w:t>
      </w:r>
      <w:r w:rsidR="00EB228C" w:rsidRPr="00AD5269">
        <w:rPr>
          <w:rFonts w:ascii="Times New Roman" w:hAnsi="Times New Roman" w:cs="Times New Roman"/>
        </w:rPr>
        <w:t xml:space="preserve"> au niveau des organes drain</w:t>
      </w:r>
      <w:r w:rsidRPr="00AD5269">
        <w:rPr>
          <w:rFonts w:ascii="Times New Roman" w:hAnsi="Times New Roman" w:cs="Times New Roman"/>
        </w:rPr>
        <w:t>é</w:t>
      </w:r>
      <w:r w:rsidR="00EB228C" w:rsidRPr="00AD5269">
        <w:rPr>
          <w:rFonts w:ascii="Times New Roman" w:hAnsi="Times New Roman" w:cs="Times New Roman"/>
        </w:rPr>
        <w:t>s par le foie</w:t>
      </w:r>
      <w:r w:rsidRPr="00AD5269">
        <w:rPr>
          <w:rFonts w:ascii="Times New Roman" w:hAnsi="Times New Roman" w:cs="Times New Roman"/>
        </w:rPr>
        <w:t> : cancer du pancréas, colon, estomac</w:t>
      </w:r>
      <w:r w:rsidR="00EB228C" w:rsidRPr="00AD5269">
        <w:rPr>
          <w:rFonts w:ascii="Times New Roman" w:hAnsi="Times New Roman" w:cs="Times New Roman"/>
        </w:rPr>
        <w:t>)</w:t>
      </w:r>
      <w:r w:rsidRPr="00AD5269">
        <w:rPr>
          <w:rFonts w:ascii="Times New Roman" w:hAnsi="Times New Roman" w:cs="Times New Roman"/>
        </w:rPr>
        <w:t>.</w:t>
      </w:r>
    </w:p>
    <w:p w:rsidR="00EB228C" w:rsidRPr="00AD5269" w:rsidRDefault="00EB228C" w:rsidP="00B07534">
      <w:pPr>
        <w:rPr>
          <w:rFonts w:ascii="Times New Roman" w:hAnsi="Times New Roman" w:cs="Times New Roman"/>
        </w:rPr>
      </w:pPr>
      <w:r w:rsidRPr="00AD5269">
        <w:rPr>
          <w:rFonts w:ascii="Times New Roman" w:hAnsi="Times New Roman" w:cs="Times New Roman"/>
        </w:rPr>
        <w:br/>
        <w:t xml:space="preserve">Diagnostic du </w:t>
      </w:r>
      <w:r w:rsidR="001B25C3" w:rsidRPr="00AD5269">
        <w:rPr>
          <w:rFonts w:ascii="Times New Roman" w:hAnsi="Times New Roman" w:cs="Times New Roman"/>
        </w:rPr>
        <w:t>carcinome hépatocellulaire (CHC)</w:t>
      </w:r>
      <w:r w:rsidRPr="00AD5269">
        <w:rPr>
          <w:rFonts w:ascii="Times New Roman" w:hAnsi="Times New Roman" w:cs="Times New Roman"/>
        </w:rPr>
        <w:t>:</w:t>
      </w:r>
    </w:p>
    <w:p w:rsidR="00370B7B" w:rsidRPr="00AD5269" w:rsidRDefault="00EB228C" w:rsidP="00B07534">
      <w:pPr>
        <w:rPr>
          <w:rFonts w:ascii="Times New Roman" w:hAnsi="Times New Roman" w:cs="Times New Roman"/>
        </w:rPr>
      </w:pPr>
      <w:r w:rsidRPr="00AD5269">
        <w:rPr>
          <w:rFonts w:ascii="Times New Roman" w:hAnsi="Times New Roman" w:cs="Times New Roman"/>
        </w:rPr>
        <w:t xml:space="preserve">Elévation de </w:t>
      </w:r>
      <w:r w:rsidR="00823D8E" w:rsidRPr="00AD5269">
        <w:rPr>
          <w:rFonts w:ascii="Times New Roman" w:hAnsi="Times New Roman" w:cs="Times New Roman"/>
        </w:rPr>
        <w:t>l’</w:t>
      </w:r>
      <w:r w:rsidRPr="00AD5269">
        <w:rPr>
          <w:rFonts w:ascii="Times New Roman" w:hAnsi="Times New Roman" w:cs="Times New Roman"/>
        </w:rPr>
        <w:t xml:space="preserve">alpha </w:t>
      </w:r>
      <w:proofErr w:type="spellStart"/>
      <w:r w:rsidR="001B25C3" w:rsidRPr="00AD5269">
        <w:rPr>
          <w:rFonts w:ascii="Times New Roman" w:hAnsi="Times New Roman" w:cs="Times New Roman"/>
        </w:rPr>
        <w:t>fœto</w:t>
      </w:r>
      <w:proofErr w:type="spellEnd"/>
      <w:r w:rsidR="001B25C3" w:rsidRPr="00AD5269">
        <w:rPr>
          <w:rFonts w:ascii="Times New Roman" w:hAnsi="Times New Roman" w:cs="Times New Roman"/>
        </w:rPr>
        <w:t>-protéine</w:t>
      </w:r>
      <w:r w:rsidRPr="00AD5269">
        <w:rPr>
          <w:rFonts w:ascii="Times New Roman" w:hAnsi="Times New Roman" w:cs="Times New Roman"/>
        </w:rPr>
        <w:t> : marque</w:t>
      </w:r>
      <w:r w:rsidR="00823D8E" w:rsidRPr="00AD5269">
        <w:rPr>
          <w:rFonts w:ascii="Times New Roman" w:hAnsi="Times New Roman" w:cs="Times New Roman"/>
        </w:rPr>
        <w:t>u</w:t>
      </w:r>
      <w:r w:rsidRPr="00AD5269">
        <w:rPr>
          <w:rFonts w:ascii="Times New Roman" w:hAnsi="Times New Roman" w:cs="Times New Roman"/>
        </w:rPr>
        <w:t xml:space="preserve">r très peu sensible </w:t>
      </w:r>
      <w:r w:rsidRPr="00AD5269">
        <w:rPr>
          <w:rFonts w:ascii="Times New Roman" w:hAnsi="Times New Roman" w:cs="Times New Roman"/>
        </w:rPr>
        <w:br/>
        <w:t>On utilise plus l’échographie</w:t>
      </w:r>
      <w:r w:rsidR="00823D8E" w:rsidRPr="00AD5269">
        <w:rPr>
          <w:rFonts w:ascii="Times New Roman" w:hAnsi="Times New Roman" w:cs="Times New Roman"/>
        </w:rPr>
        <w:t xml:space="preserve"> afin de dépister</w:t>
      </w:r>
      <w:r w:rsidRPr="00AD5269">
        <w:rPr>
          <w:rFonts w:ascii="Times New Roman" w:hAnsi="Times New Roman" w:cs="Times New Roman"/>
        </w:rPr>
        <w:t xml:space="preserve"> la formation des CHC</w:t>
      </w:r>
      <w:r w:rsidR="00823D8E" w:rsidRPr="00AD5269">
        <w:rPr>
          <w:rFonts w:ascii="Times New Roman" w:hAnsi="Times New Roman" w:cs="Times New Roman"/>
        </w:rPr>
        <w:t xml:space="preserve"> mais c’est le</w:t>
      </w:r>
      <w:r w:rsidRPr="00AD5269">
        <w:rPr>
          <w:rFonts w:ascii="Times New Roman" w:hAnsi="Times New Roman" w:cs="Times New Roman"/>
        </w:rPr>
        <w:t xml:space="preserve"> dia</w:t>
      </w:r>
      <w:r w:rsidR="00823D8E" w:rsidRPr="00AD5269">
        <w:rPr>
          <w:rFonts w:ascii="Times New Roman" w:hAnsi="Times New Roman" w:cs="Times New Roman"/>
        </w:rPr>
        <w:t>gnostic histologique qui valide le diagnostic et est réalisé</w:t>
      </w:r>
      <w:r w:rsidRPr="00AD5269">
        <w:rPr>
          <w:rFonts w:ascii="Times New Roman" w:hAnsi="Times New Roman" w:cs="Times New Roman"/>
        </w:rPr>
        <w:t xml:space="preserve"> sur la biopsie hépatique</w:t>
      </w:r>
      <w:r w:rsidR="00823D8E" w:rsidRPr="00AD5269">
        <w:rPr>
          <w:rFonts w:ascii="Times New Roman" w:hAnsi="Times New Roman" w:cs="Times New Roman"/>
        </w:rPr>
        <w:t>.</w:t>
      </w:r>
      <w:r w:rsidR="00823D8E" w:rsidRPr="00AD5269">
        <w:rPr>
          <w:rFonts w:ascii="Times New Roman" w:hAnsi="Times New Roman" w:cs="Times New Roman"/>
        </w:rPr>
        <w:br/>
        <w:t>On constate une proliférati</w:t>
      </w:r>
      <w:r w:rsidRPr="00AD5269">
        <w:rPr>
          <w:rFonts w:ascii="Times New Roman" w:hAnsi="Times New Roman" w:cs="Times New Roman"/>
        </w:rPr>
        <w:t>on anormale d’hépatocyte</w:t>
      </w:r>
      <w:r w:rsidR="00823D8E" w:rsidRPr="00AD5269">
        <w:rPr>
          <w:rFonts w:ascii="Times New Roman" w:hAnsi="Times New Roman" w:cs="Times New Roman"/>
        </w:rPr>
        <w:t>s</w:t>
      </w:r>
      <w:r w:rsidRPr="00AD5269">
        <w:rPr>
          <w:rFonts w:ascii="Times New Roman" w:hAnsi="Times New Roman" w:cs="Times New Roman"/>
        </w:rPr>
        <w:t xml:space="preserve"> qui présente</w:t>
      </w:r>
      <w:r w:rsidR="00823D8E" w:rsidRPr="00AD5269">
        <w:rPr>
          <w:rFonts w:ascii="Times New Roman" w:hAnsi="Times New Roman" w:cs="Times New Roman"/>
        </w:rPr>
        <w:t>nt des atypi</w:t>
      </w:r>
      <w:r w:rsidRPr="00AD5269">
        <w:rPr>
          <w:rFonts w:ascii="Times New Roman" w:hAnsi="Times New Roman" w:cs="Times New Roman"/>
        </w:rPr>
        <w:t>es cytonucl</w:t>
      </w:r>
      <w:r w:rsidR="00823D8E" w:rsidRPr="00AD5269">
        <w:rPr>
          <w:rFonts w:ascii="Times New Roman" w:hAnsi="Times New Roman" w:cs="Times New Roman"/>
        </w:rPr>
        <w:t>é</w:t>
      </w:r>
      <w:r w:rsidRPr="00AD5269">
        <w:rPr>
          <w:rFonts w:ascii="Times New Roman" w:hAnsi="Times New Roman" w:cs="Times New Roman"/>
        </w:rPr>
        <w:t>aire</w:t>
      </w:r>
      <w:r w:rsidR="00823D8E" w:rsidRPr="00AD5269">
        <w:rPr>
          <w:rFonts w:ascii="Times New Roman" w:hAnsi="Times New Roman" w:cs="Times New Roman"/>
        </w:rPr>
        <w:t>s</w:t>
      </w:r>
      <w:r w:rsidRPr="00AD5269">
        <w:rPr>
          <w:rFonts w:ascii="Times New Roman" w:hAnsi="Times New Roman" w:cs="Times New Roman"/>
        </w:rPr>
        <w:t xml:space="preserve"> marquées</w:t>
      </w:r>
      <w:r w:rsidR="00823D8E" w:rsidRPr="00AD5269">
        <w:rPr>
          <w:rFonts w:ascii="Times New Roman" w:hAnsi="Times New Roman" w:cs="Times New Roman"/>
        </w:rPr>
        <w:t xml:space="preserve"> avec l’</w:t>
      </w:r>
      <w:r w:rsidRPr="00AD5269">
        <w:rPr>
          <w:rFonts w:ascii="Times New Roman" w:hAnsi="Times New Roman" w:cs="Times New Roman"/>
        </w:rPr>
        <w:t>augmentation du rapport nucléocytoplasmique et une architecture pseudo acineuse des hépatocyte</w:t>
      </w:r>
      <w:r w:rsidR="00823D8E" w:rsidRPr="00AD5269">
        <w:rPr>
          <w:rFonts w:ascii="Times New Roman" w:hAnsi="Times New Roman" w:cs="Times New Roman"/>
        </w:rPr>
        <w:t>s.</w:t>
      </w:r>
      <w:r w:rsidRPr="00AD5269">
        <w:rPr>
          <w:rFonts w:ascii="Times New Roman" w:hAnsi="Times New Roman" w:cs="Times New Roman"/>
        </w:rPr>
        <w:t xml:space="preserve"> </w:t>
      </w:r>
      <w:r w:rsidR="00370B7B" w:rsidRPr="00AD5269">
        <w:rPr>
          <w:rFonts w:ascii="Times New Roman" w:hAnsi="Times New Roman" w:cs="Times New Roman"/>
        </w:rPr>
        <w:br/>
      </w:r>
    </w:p>
    <w:sectPr w:rsidR="00370B7B" w:rsidRPr="00AD5269" w:rsidSect="00737784">
      <w:footerReference w:type="default" r:id="rId27"/>
      <w:pgSz w:w="11906" w:h="16838"/>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777" w:rsidRDefault="00262777" w:rsidP="004E3036">
      <w:pPr>
        <w:spacing w:after="0" w:line="240" w:lineRule="auto"/>
      </w:pPr>
      <w:r>
        <w:separator/>
      </w:r>
    </w:p>
  </w:endnote>
  <w:endnote w:type="continuationSeparator" w:id="0">
    <w:p w:rsidR="00262777" w:rsidRDefault="00262777" w:rsidP="004E3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1346"/>
      <w:docPartObj>
        <w:docPartGallery w:val="Page Numbers (Bottom of Page)"/>
        <w:docPartUnique/>
      </w:docPartObj>
    </w:sdtPr>
    <w:sdtContent>
      <w:sdt>
        <w:sdtPr>
          <w:id w:val="5301347"/>
          <w:docPartObj>
            <w:docPartGallery w:val="Page Numbers (Top of Page)"/>
            <w:docPartUnique/>
          </w:docPartObj>
        </w:sdtPr>
        <w:sdtContent>
          <w:p w:rsidR="001B25C3" w:rsidRDefault="001B25C3" w:rsidP="00996C9A">
            <w:pPr>
              <w:pStyle w:val="Pieddepage"/>
              <w:ind w:firstLine="4536"/>
            </w:pPr>
          </w:p>
          <w:p w:rsidR="001B25C3" w:rsidRDefault="001B25C3" w:rsidP="00996C9A">
            <w:pPr>
              <w:pStyle w:val="Pieddepage"/>
              <w:tabs>
                <w:tab w:val="left" w:pos="9072"/>
              </w:tabs>
              <w:jc w:val="both"/>
            </w:pPr>
            <w:r>
              <w:t>Ronéo n°5</w:t>
            </w:r>
            <w:r>
              <w:tab/>
              <w:t xml:space="preserve">                                                                                                                                         Page </w:t>
            </w:r>
            <w:r w:rsidR="001F440B">
              <w:rPr>
                <w:b/>
                <w:sz w:val="24"/>
                <w:szCs w:val="24"/>
              </w:rPr>
              <w:fldChar w:fldCharType="begin"/>
            </w:r>
            <w:r>
              <w:rPr>
                <w:b/>
              </w:rPr>
              <w:instrText>PAGE</w:instrText>
            </w:r>
            <w:r w:rsidR="001F440B">
              <w:rPr>
                <w:b/>
                <w:sz w:val="24"/>
                <w:szCs w:val="24"/>
              </w:rPr>
              <w:fldChar w:fldCharType="separate"/>
            </w:r>
            <w:r w:rsidR="003C7828">
              <w:rPr>
                <w:b/>
                <w:noProof/>
              </w:rPr>
              <w:t>1</w:t>
            </w:r>
            <w:r w:rsidR="001F440B">
              <w:rPr>
                <w:b/>
                <w:sz w:val="24"/>
                <w:szCs w:val="24"/>
              </w:rPr>
              <w:fldChar w:fldCharType="end"/>
            </w:r>
            <w:r>
              <w:t xml:space="preserve"> sur </w:t>
            </w:r>
            <w:r w:rsidR="001F440B">
              <w:rPr>
                <w:b/>
                <w:sz w:val="24"/>
                <w:szCs w:val="24"/>
              </w:rPr>
              <w:fldChar w:fldCharType="begin"/>
            </w:r>
            <w:r>
              <w:rPr>
                <w:b/>
              </w:rPr>
              <w:instrText>NUMPAGES</w:instrText>
            </w:r>
            <w:r w:rsidR="001F440B">
              <w:rPr>
                <w:b/>
                <w:sz w:val="24"/>
                <w:szCs w:val="24"/>
              </w:rPr>
              <w:fldChar w:fldCharType="separate"/>
            </w:r>
            <w:r w:rsidR="003C7828">
              <w:rPr>
                <w:b/>
                <w:noProof/>
              </w:rPr>
              <w:t>10</w:t>
            </w:r>
            <w:r w:rsidR="001F440B">
              <w:rPr>
                <w:b/>
                <w:sz w:val="24"/>
                <w:szCs w:val="24"/>
              </w:rPr>
              <w:fldChar w:fldCharType="end"/>
            </w:r>
          </w:p>
        </w:sdtContent>
      </w:sdt>
    </w:sdtContent>
  </w:sdt>
  <w:p w:rsidR="001B25C3" w:rsidRDefault="001B25C3" w:rsidP="004E303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777" w:rsidRDefault="00262777" w:rsidP="004E3036">
      <w:pPr>
        <w:spacing w:after="0" w:line="240" w:lineRule="auto"/>
      </w:pPr>
      <w:r>
        <w:separator/>
      </w:r>
    </w:p>
  </w:footnote>
  <w:footnote w:type="continuationSeparator" w:id="0">
    <w:p w:rsidR="00262777" w:rsidRDefault="00262777" w:rsidP="004E30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3BA"/>
    <w:multiLevelType w:val="hybridMultilevel"/>
    <w:tmpl w:val="D6BEBFE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605BF0"/>
    <w:multiLevelType w:val="hybridMultilevel"/>
    <w:tmpl w:val="7660D9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A5725A"/>
    <w:multiLevelType w:val="hybridMultilevel"/>
    <w:tmpl w:val="A49A2D04"/>
    <w:lvl w:ilvl="0" w:tplc="A3FCAD2A">
      <w:start w:val="1"/>
      <w:numFmt w:val="bullet"/>
      <w:lvlText w:val="-"/>
      <w:lvlJc w:val="left"/>
      <w:pPr>
        <w:ind w:left="5747" w:hanging="360"/>
      </w:pPr>
      <w:rPr>
        <w:rFonts w:ascii="Times New Roman" w:eastAsiaTheme="minorHAnsi" w:hAnsi="Times New Roman" w:cs="Times New Roman" w:hint="default"/>
      </w:rPr>
    </w:lvl>
    <w:lvl w:ilvl="1" w:tplc="040C0003" w:tentative="1">
      <w:start w:val="1"/>
      <w:numFmt w:val="bullet"/>
      <w:lvlText w:val="o"/>
      <w:lvlJc w:val="left"/>
      <w:pPr>
        <w:ind w:left="6467" w:hanging="360"/>
      </w:pPr>
      <w:rPr>
        <w:rFonts w:ascii="Courier New" w:hAnsi="Courier New" w:cs="Courier New" w:hint="default"/>
      </w:rPr>
    </w:lvl>
    <w:lvl w:ilvl="2" w:tplc="040C0005" w:tentative="1">
      <w:start w:val="1"/>
      <w:numFmt w:val="bullet"/>
      <w:lvlText w:val=""/>
      <w:lvlJc w:val="left"/>
      <w:pPr>
        <w:ind w:left="7187" w:hanging="360"/>
      </w:pPr>
      <w:rPr>
        <w:rFonts w:ascii="Wingdings" w:hAnsi="Wingdings" w:hint="default"/>
      </w:rPr>
    </w:lvl>
    <w:lvl w:ilvl="3" w:tplc="040C0001" w:tentative="1">
      <w:start w:val="1"/>
      <w:numFmt w:val="bullet"/>
      <w:lvlText w:val=""/>
      <w:lvlJc w:val="left"/>
      <w:pPr>
        <w:ind w:left="7907" w:hanging="360"/>
      </w:pPr>
      <w:rPr>
        <w:rFonts w:ascii="Symbol" w:hAnsi="Symbol" w:hint="default"/>
      </w:rPr>
    </w:lvl>
    <w:lvl w:ilvl="4" w:tplc="040C0003" w:tentative="1">
      <w:start w:val="1"/>
      <w:numFmt w:val="bullet"/>
      <w:lvlText w:val="o"/>
      <w:lvlJc w:val="left"/>
      <w:pPr>
        <w:ind w:left="8627" w:hanging="360"/>
      </w:pPr>
      <w:rPr>
        <w:rFonts w:ascii="Courier New" w:hAnsi="Courier New" w:cs="Courier New" w:hint="default"/>
      </w:rPr>
    </w:lvl>
    <w:lvl w:ilvl="5" w:tplc="040C0005" w:tentative="1">
      <w:start w:val="1"/>
      <w:numFmt w:val="bullet"/>
      <w:lvlText w:val=""/>
      <w:lvlJc w:val="left"/>
      <w:pPr>
        <w:ind w:left="9347" w:hanging="360"/>
      </w:pPr>
      <w:rPr>
        <w:rFonts w:ascii="Wingdings" w:hAnsi="Wingdings" w:hint="default"/>
      </w:rPr>
    </w:lvl>
    <w:lvl w:ilvl="6" w:tplc="040C0001" w:tentative="1">
      <w:start w:val="1"/>
      <w:numFmt w:val="bullet"/>
      <w:lvlText w:val=""/>
      <w:lvlJc w:val="left"/>
      <w:pPr>
        <w:ind w:left="10067" w:hanging="360"/>
      </w:pPr>
      <w:rPr>
        <w:rFonts w:ascii="Symbol" w:hAnsi="Symbol" w:hint="default"/>
      </w:rPr>
    </w:lvl>
    <w:lvl w:ilvl="7" w:tplc="040C0003" w:tentative="1">
      <w:start w:val="1"/>
      <w:numFmt w:val="bullet"/>
      <w:lvlText w:val="o"/>
      <w:lvlJc w:val="left"/>
      <w:pPr>
        <w:ind w:left="10787" w:hanging="360"/>
      </w:pPr>
      <w:rPr>
        <w:rFonts w:ascii="Courier New" w:hAnsi="Courier New" w:cs="Courier New" w:hint="default"/>
      </w:rPr>
    </w:lvl>
    <w:lvl w:ilvl="8" w:tplc="040C0005" w:tentative="1">
      <w:start w:val="1"/>
      <w:numFmt w:val="bullet"/>
      <w:lvlText w:val=""/>
      <w:lvlJc w:val="left"/>
      <w:pPr>
        <w:ind w:left="11507" w:hanging="360"/>
      </w:pPr>
      <w:rPr>
        <w:rFonts w:ascii="Wingdings" w:hAnsi="Wingdings" w:hint="default"/>
      </w:rPr>
    </w:lvl>
  </w:abstractNum>
  <w:abstractNum w:abstractNumId="3">
    <w:nsid w:val="0AD07E41"/>
    <w:multiLevelType w:val="hybridMultilevel"/>
    <w:tmpl w:val="D114A15C"/>
    <w:lvl w:ilvl="0" w:tplc="E920ECE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A597D"/>
    <w:multiLevelType w:val="hybridMultilevel"/>
    <w:tmpl w:val="A54CE83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CD69E2"/>
    <w:multiLevelType w:val="hybridMultilevel"/>
    <w:tmpl w:val="BC86E71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B111EE7"/>
    <w:multiLevelType w:val="hybridMultilevel"/>
    <w:tmpl w:val="5AFA7F2A"/>
    <w:lvl w:ilvl="0" w:tplc="0354FA26">
      <w:start w:val="1"/>
      <w:numFmt w:val="bullet"/>
      <w:lvlText w:val="•"/>
      <w:lvlJc w:val="left"/>
      <w:pPr>
        <w:tabs>
          <w:tab w:val="num" w:pos="720"/>
        </w:tabs>
        <w:ind w:left="720" w:hanging="360"/>
      </w:pPr>
      <w:rPr>
        <w:rFonts w:ascii="Times New Roman" w:hAnsi="Times New Roman" w:hint="default"/>
      </w:rPr>
    </w:lvl>
    <w:lvl w:ilvl="1" w:tplc="2F6CC11E" w:tentative="1">
      <w:start w:val="1"/>
      <w:numFmt w:val="bullet"/>
      <w:lvlText w:val="•"/>
      <w:lvlJc w:val="left"/>
      <w:pPr>
        <w:tabs>
          <w:tab w:val="num" w:pos="1440"/>
        </w:tabs>
        <w:ind w:left="1440" w:hanging="360"/>
      </w:pPr>
      <w:rPr>
        <w:rFonts w:ascii="Times New Roman" w:hAnsi="Times New Roman" w:hint="default"/>
      </w:rPr>
    </w:lvl>
    <w:lvl w:ilvl="2" w:tplc="1CBA7FC4" w:tentative="1">
      <w:start w:val="1"/>
      <w:numFmt w:val="bullet"/>
      <w:lvlText w:val="•"/>
      <w:lvlJc w:val="left"/>
      <w:pPr>
        <w:tabs>
          <w:tab w:val="num" w:pos="2160"/>
        </w:tabs>
        <w:ind w:left="2160" w:hanging="360"/>
      </w:pPr>
      <w:rPr>
        <w:rFonts w:ascii="Times New Roman" w:hAnsi="Times New Roman" w:hint="default"/>
      </w:rPr>
    </w:lvl>
    <w:lvl w:ilvl="3" w:tplc="00DC6916" w:tentative="1">
      <w:start w:val="1"/>
      <w:numFmt w:val="bullet"/>
      <w:lvlText w:val="•"/>
      <w:lvlJc w:val="left"/>
      <w:pPr>
        <w:tabs>
          <w:tab w:val="num" w:pos="2880"/>
        </w:tabs>
        <w:ind w:left="2880" w:hanging="360"/>
      </w:pPr>
      <w:rPr>
        <w:rFonts w:ascii="Times New Roman" w:hAnsi="Times New Roman" w:hint="default"/>
      </w:rPr>
    </w:lvl>
    <w:lvl w:ilvl="4" w:tplc="D4660EB4" w:tentative="1">
      <w:start w:val="1"/>
      <w:numFmt w:val="bullet"/>
      <w:lvlText w:val="•"/>
      <w:lvlJc w:val="left"/>
      <w:pPr>
        <w:tabs>
          <w:tab w:val="num" w:pos="3600"/>
        </w:tabs>
        <w:ind w:left="3600" w:hanging="360"/>
      </w:pPr>
      <w:rPr>
        <w:rFonts w:ascii="Times New Roman" w:hAnsi="Times New Roman" w:hint="default"/>
      </w:rPr>
    </w:lvl>
    <w:lvl w:ilvl="5" w:tplc="86725854" w:tentative="1">
      <w:start w:val="1"/>
      <w:numFmt w:val="bullet"/>
      <w:lvlText w:val="•"/>
      <w:lvlJc w:val="left"/>
      <w:pPr>
        <w:tabs>
          <w:tab w:val="num" w:pos="4320"/>
        </w:tabs>
        <w:ind w:left="4320" w:hanging="360"/>
      </w:pPr>
      <w:rPr>
        <w:rFonts w:ascii="Times New Roman" w:hAnsi="Times New Roman" w:hint="default"/>
      </w:rPr>
    </w:lvl>
    <w:lvl w:ilvl="6" w:tplc="1F22C31E" w:tentative="1">
      <w:start w:val="1"/>
      <w:numFmt w:val="bullet"/>
      <w:lvlText w:val="•"/>
      <w:lvlJc w:val="left"/>
      <w:pPr>
        <w:tabs>
          <w:tab w:val="num" w:pos="5040"/>
        </w:tabs>
        <w:ind w:left="5040" w:hanging="360"/>
      </w:pPr>
      <w:rPr>
        <w:rFonts w:ascii="Times New Roman" w:hAnsi="Times New Roman" w:hint="default"/>
      </w:rPr>
    </w:lvl>
    <w:lvl w:ilvl="7" w:tplc="FE36FE74" w:tentative="1">
      <w:start w:val="1"/>
      <w:numFmt w:val="bullet"/>
      <w:lvlText w:val="•"/>
      <w:lvlJc w:val="left"/>
      <w:pPr>
        <w:tabs>
          <w:tab w:val="num" w:pos="5760"/>
        </w:tabs>
        <w:ind w:left="5760" w:hanging="360"/>
      </w:pPr>
      <w:rPr>
        <w:rFonts w:ascii="Times New Roman" w:hAnsi="Times New Roman" w:hint="default"/>
      </w:rPr>
    </w:lvl>
    <w:lvl w:ilvl="8" w:tplc="2BD2791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E60CB3"/>
    <w:multiLevelType w:val="hybridMultilevel"/>
    <w:tmpl w:val="05284BB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4656BD"/>
    <w:multiLevelType w:val="hybridMultilevel"/>
    <w:tmpl w:val="1D302D8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B04A7B"/>
    <w:multiLevelType w:val="hybridMultilevel"/>
    <w:tmpl w:val="397E090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E06644F"/>
    <w:multiLevelType w:val="hybridMultilevel"/>
    <w:tmpl w:val="D96813E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EFE0980"/>
    <w:multiLevelType w:val="hybridMultilevel"/>
    <w:tmpl w:val="98546972"/>
    <w:lvl w:ilvl="0" w:tplc="A49A29D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097201"/>
    <w:multiLevelType w:val="hybridMultilevel"/>
    <w:tmpl w:val="DB1687C6"/>
    <w:lvl w:ilvl="0" w:tplc="DC5AE698">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59772A4"/>
    <w:multiLevelType w:val="hybridMultilevel"/>
    <w:tmpl w:val="A5ECC7D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81165ED"/>
    <w:multiLevelType w:val="hybridMultilevel"/>
    <w:tmpl w:val="DFF42D3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3523256"/>
    <w:multiLevelType w:val="hybridMultilevel"/>
    <w:tmpl w:val="86D2BE3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C2E275F"/>
    <w:multiLevelType w:val="hybridMultilevel"/>
    <w:tmpl w:val="1F9026B2"/>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7">
    <w:nsid w:val="5F4E7E82"/>
    <w:multiLevelType w:val="hybridMultilevel"/>
    <w:tmpl w:val="213EBE90"/>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6C622B16"/>
    <w:multiLevelType w:val="hybridMultilevel"/>
    <w:tmpl w:val="3B3E419C"/>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73A66E0A"/>
    <w:multiLevelType w:val="hybridMultilevel"/>
    <w:tmpl w:val="8124DBD0"/>
    <w:lvl w:ilvl="0" w:tplc="08CE0F9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19"/>
  </w:num>
  <w:num w:numId="5">
    <w:abstractNumId w:val="11"/>
  </w:num>
  <w:num w:numId="6">
    <w:abstractNumId w:val="15"/>
  </w:num>
  <w:num w:numId="7">
    <w:abstractNumId w:val="18"/>
  </w:num>
  <w:num w:numId="8">
    <w:abstractNumId w:val="17"/>
  </w:num>
  <w:num w:numId="9">
    <w:abstractNumId w:val="16"/>
  </w:num>
  <w:num w:numId="10">
    <w:abstractNumId w:val="12"/>
  </w:num>
  <w:num w:numId="11">
    <w:abstractNumId w:val="7"/>
  </w:num>
  <w:num w:numId="12">
    <w:abstractNumId w:val="4"/>
  </w:num>
  <w:num w:numId="13">
    <w:abstractNumId w:val="9"/>
  </w:num>
  <w:num w:numId="14">
    <w:abstractNumId w:val="5"/>
  </w:num>
  <w:num w:numId="15">
    <w:abstractNumId w:val="14"/>
  </w:num>
  <w:num w:numId="16">
    <w:abstractNumId w:val="8"/>
  </w:num>
  <w:num w:numId="17">
    <w:abstractNumId w:val="10"/>
  </w:num>
  <w:num w:numId="18">
    <w:abstractNumId w:val="13"/>
  </w:num>
  <w:num w:numId="19">
    <w:abstractNumId w:val="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E3036"/>
    <w:rsid w:val="000174C1"/>
    <w:rsid w:val="00031371"/>
    <w:rsid w:val="00042B47"/>
    <w:rsid w:val="001B182E"/>
    <w:rsid w:val="001B25C3"/>
    <w:rsid w:val="001C361D"/>
    <w:rsid w:val="001D178C"/>
    <w:rsid w:val="001F440B"/>
    <w:rsid w:val="002542BB"/>
    <w:rsid w:val="00262777"/>
    <w:rsid w:val="00370B7B"/>
    <w:rsid w:val="003C7828"/>
    <w:rsid w:val="003D0993"/>
    <w:rsid w:val="004931E1"/>
    <w:rsid w:val="004A6B59"/>
    <w:rsid w:val="004D2680"/>
    <w:rsid w:val="004D4797"/>
    <w:rsid w:val="004E3036"/>
    <w:rsid w:val="0050014A"/>
    <w:rsid w:val="005D7F9B"/>
    <w:rsid w:val="005E51C9"/>
    <w:rsid w:val="005F6768"/>
    <w:rsid w:val="00612463"/>
    <w:rsid w:val="006D7D2A"/>
    <w:rsid w:val="00737784"/>
    <w:rsid w:val="0075398E"/>
    <w:rsid w:val="007E0A5B"/>
    <w:rsid w:val="00803D13"/>
    <w:rsid w:val="00823D8E"/>
    <w:rsid w:val="00984113"/>
    <w:rsid w:val="00996C9A"/>
    <w:rsid w:val="009A0DB9"/>
    <w:rsid w:val="009B057E"/>
    <w:rsid w:val="00AD5269"/>
    <w:rsid w:val="00AE4109"/>
    <w:rsid w:val="00AE56B1"/>
    <w:rsid w:val="00B047D3"/>
    <w:rsid w:val="00B07534"/>
    <w:rsid w:val="00B4447F"/>
    <w:rsid w:val="00BB0D49"/>
    <w:rsid w:val="00C83EEA"/>
    <w:rsid w:val="00CB4A8E"/>
    <w:rsid w:val="00CB741D"/>
    <w:rsid w:val="00D07D18"/>
    <w:rsid w:val="00D54D65"/>
    <w:rsid w:val="00D57BA5"/>
    <w:rsid w:val="00D858CE"/>
    <w:rsid w:val="00DE1935"/>
    <w:rsid w:val="00EB228C"/>
    <w:rsid w:val="00FC45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o:shapedefaults>
    <o:shapelayout v:ext="edit">
      <o:idmap v:ext="edit" data="1"/>
      <o:rules v:ext="edit">
        <o:r id="V:Rule21" type="connector" idref="#_x0000_s1041"/>
        <o:r id="V:Rule22" type="connector" idref="#_x0000_s1038"/>
        <o:r id="V:Rule23" type="connector" idref="#_x0000_s1048"/>
        <o:r id="V:Rule24" type="connector" idref="#_x0000_s1067"/>
        <o:r id="V:Rule25" type="connector" idref="#_x0000_s1051"/>
        <o:r id="V:Rule26" type="connector" idref="#_x0000_s1035"/>
        <o:r id="V:Rule27" type="connector" idref="#_x0000_s1037"/>
        <o:r id="V:Rule28" type="connector" idref="#_x0000_s1039"/>
        <o:r id="V:Rule29" type="connector" idref="#_x0000_s1059"/>
        <o:r id="V:Rule30" type="connector" idref="#_x0000_s1054"/>
        <o:r id="V:Rule31" type="connector" idref="#_x0000_s1047"/>
        <o:r id="V:Rule32" type="connector" idref="#_x0000_s1058"/>
        <o:r id="V:Rule33" type="connector" idref="#_x0000_s1065"/>
        <o:r id="V:Rule34" type="connector" idref="#_x0000_s1031"/>
        <o:r id="V:Rule35" type="connector" idref="#_x0000_s1032"/>
        <o:r id="V:Rule36" type="connector" idref="#_x0000_s1034"/>
        <o:r id="V:Rule37" type="connector" idref="#_x0000_s1066"/>
        <o:r id="V:Rule38" type="connector" idref="#_x0000_s1044"/>
        <o:r id="V:Rule39" type="connector" idref="#_x0000_s1046"/>
        <o:r id="V:Rule4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4C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4E303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E3036"/>
  </w:style>
  <w:style w:type="paragraph" w:styleId="Pieddepage">
    <w:name w:val="footer"/>
    <w:basedOn w:val="Normal"/>
    <w:link w:val="PieddepageCar"/>
    <w:uiPriority w:val="99"/>
    <w:unhideWhenUsed/>
    <w:rsid w:val="004E30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3036"/>
  </w:style>
  <w:style w:type="paragraph" w:styleId="Textedebulles">
    <w:name w:val="Balloon Text"/>
    <w:basedOn w:val="Normal"/>
    <w:link w:val="TextedebullesCar"/>
    <w:uiPriority w:val="99"/>
    <w:semiHidden/>
    <w:unhideWhenUsed/>
    <w:rsid w:val="00D07D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7D18"/>
    <w:rPr>
      <w:rFonts w:ascii="Tahoma" w:hAnsi="Tahoma" w:cs="Tahoma"/>
      <w:sz w:val="16"/>
      <w:szCs w:val="16"/>
    </w:rPr>
  </w:style>
  <w:style w:type="paragraph" w:styleId="Paragraphedeliste">
    <w:name w:val="List Paragraph"/>
    <w:basedOn w:val="Normal"/>
    <w:uiPriority w:val="34"/>
    <w:qFormat/>
    <w:rsid w:val="00D858CE"/>
    <w:pPr>
      <w:ind w:left="720"/>
      <w:contextualSpacing/>
    </w:pPr>
  </w:style>
</w:styles>
</file>

<file path=word/webSettings.xml><?xml version="1.0" encoding="utf-8"?>
<w:webSettings xmlns:r="http://schemas.openxmlformats.org/officeDocument/2006/relationships" xmlns:w="http://schemas.openxmlformats.org/wordprocessingml/2006/main">
  <w:divs>
    <w:div w:id="165100004">
      <w:bodyDiv w:val="1"/>
      <w:marLeft w:val="0"/>
      <w:marRight w:val="0"/>
      <w:marTop w:val="0"/>
      <w:marBottom w:val="0"/>
      <w:divBdr>
        <w:top w:val="none" w:sz="0" w:space="0" w:color="auto"/>
        <w:left w:val="none" w:sz="0" w:space="0" w:color="auto"/>
        <w:bottom w:val="none" w:sz="0" w:space="0" w:color="auto"/>
        <w:right w:val="none" w:sz="0" w:space="0" w:color="auto"/>
      </w:divBdr>
      <w:divsChild>
        <w:div w:id="62802461">
          <w:marLeft w:val="547"/>
          <w:marRight w:val="0"/>
          <w:marTop w:val="154"/>
          <w:marBottom w:val="0"/>
          <w:divBdr>
            <w:top w:val="none" w:sz="0" w:space="0" w:color="auto"/>
            <w:left w:val="none" w:sz="0" w:space="0" w:color="auto"/>
            <w:bottom w:val="none" w:sz="0" w:space="0" w:color="auto"/>
            <w:right w:val="none" w:sz="0" w:space="0" w:color="auto"/>
          </w:divBdr>
        </w:div>
        <w:div w:id="1322003446">
          <w:marLeft w:val="547"/>
          <w:marRight w:val="0"/>
          <w:marTop w:val="154"/>
          <w:marBottom w:val="0"/>
          <w:divBdr>
            <w:top w:val="none" w:sz="0" w:space="0" w:color="auto"/>
            <w:left w:val="none" w:sz="0" w:space="0" w:color="auto"/>
            <w:bottom w:val="none" w:sz="0" w:space="0" w:color="auto"/>
            <w:right w:val="none" w:sz="0" w:space="0" w:color="auto"/>
          </w:divBdr>
        </w:div>
        <w:div w:id="310334968">
          <w:marLeft w:val="1166"/>
          <w:marRight w:val="0"/>
          <w:marTop w:val="134"/>
          <w:marBottom w:val="0"/>
          <w:divBdr>
            <w:top w:val="none" w:sz="0" w:space="0" w:color="auto"/>
            <w:left w:val="none" w:sz="0" w:space="0" w:color="auto"/>
            <w:bottom w:val="none" w:sz="0" w:space="0" w:color="auto"/>
            <w:right w:val="none" w:sz="0" w:space="0" w:color="auto"/>
          </w:divBdr>
        </w:div>
        <w:div w:id="901982414">
          <w:marLeft w:val="1166"/>
          <w:marRight w:val="0"/>
          <w:marTop w:val="134"/>
          <w:marBottom w:val="0"/>
          <w:divBdr>
            <w:top w:val="none" w:sz="0" w:space="0" w:color="auto"/>
            <w:left w:val="none" w:sz="0" w:space="0" w:color="auto"/>
            <w:bottom w:val="none" w:sz="0" w:space="0" w:color="auto"/>
            <w:right w:val="none" w:sz="0" w:space="0" w:color="auto"/>
          </w:divBdr>
        </w:div>
        <w:div w:id="2058507684">
          <w:marLeft w:val="1166"/>
          <w:marRight w:val="0"/>
          <w:marTop w:val="134"/>
          <w:marBottom w:val="0"/>
          <w:divBdr>
            <w:top w:val="none" w:sz="0" w:space="0" w:color="auto"/>
            <w:left w:val="none" w:sz="0" w:space="0" w:color="auto"/>
            <w:bottom w:val="none" w:sz="0" w:space="0" w:color="auto"/>
            <w:right w:val="none" w:sz="0" w:space="0" w:color="auto"/>
          </w:divBdr>
        </w:div>
      </w:divsChild>
    </w:div>
    <w:div w:id="692194009">
      <w:bodyDiv w:val="1"/>
      <w:marLeft w:val="0"/>
      <w:marRight w:val="0"/>
      <w:marTop w:val="0"/>
      <w:marBottom w:val="0"/>
      <w:divBdr>
        <w:top w:val="none" w:sz="0" w:space="0" w:color="auto"/>
        <w:left w:val="none" w:sz="0" w:space="0" w:color="auto"/>
        <w:bottom w:val="none" w:sz="0" w:space="0" w:color="auto"/>
        <w:right w:val="none" w:sz="0" w:space="0" w:color="auto"/>
      </w:divBdr>
      <w:divsChild>
        <w:div w:id="1806973317">
          <w:marLeft w:val="547"/>
          <w:marRight w:val="0"/>
          <w:marTop w:val="154"/>
          <w:marBottom w:val="0"/>
          <w:divBdr>
            <w:top w:val="none" w:sz="0" w:space="0" w:color="auto"/>
            <w:left w:val="none" w:sz="0" w:space="0" w:color="auto"/>
            <w:bottom w:val="none" w:sz="0" w:space="0" w:color="auto"/>
            <w:right w:val="none" w:sz="0" w:space="0" w:color="auto"/>
          </w:divBdr>
        </w:div>
        <w:div w:id="1215505777">
          <w:marLeft w:val="547"/>
          <w:marRight w:val="0"/>
          <w:marTop w:val="154"/>
          <w:marBottom w:val="0"/>
          <w:divBdr>
            <w:top w:val="none" w:sz="0" w:space="0" w:color="auto"/>
            <w:left w:val="none" w:sz="0" w:space="0" w:color="auto"/>
            <w:bottom w:val="none" w:sz="0" w:space="0" w:color="auto"/>
            <w:right w:val="none" w:sz="0" w:space="0" w:color="auto"/>
          </w:divBdr>
        </w:div>
        <w:div w:id="1983852947">
          <w:marLeft w:val="1166"/>
          <w:marRight w:val="0"/>
          <w:marTop w:val="134"/>
          <w:marBottom w:val="0"/>
          <w:divBdr>
            <w:top w:val="none" w:sz="0" w:space="0" w:color="auto"/>
            <w:left w:val="none" w:sz="0" w:space="0" w:color="auto"/>
            <w:bottom w:val="none" w:sz="0" w:space="0" w:color="auto"/>
            <w:right w:val="none" w:sz="0" w:space="0" w:color="auto"/>
          </w:divBdr>
        </w:div>
        <w:div w:id="1822884502">
          <w:marLeft w:val="1166"/>
          <w:marRight w:val="0"/>
          <w:marTop w:val="134"/>
          <w:marBottom w:val="0"/>
          <w:divBdr>
            <w:top w:val="none" w:sz="0" w:space="0" w:color="auto"/>
            <w:left w:val="none" w:sz="0" w:space="0" w:color="auto"/>
            <w:bottom w:val="none" w:sz="0" w:space="0" w:color="auto"/>
            <w:right w:val="none" w:sz="0" w:space="0" w:color="auto"/>
          </w:divBdr>
        </w:div>
        <w:div w:id="847184130">
          <w:marLeft w:val="1166"/>
          <w:marRight w:val="0"/>
          <w:marTop w:val="134"/>
          <w:marBottom w:val="0"/>
          <w:divBdr>
            <w:top w:val="none" w:sz="0" w:space="0" w:color="auto"/>
            <w:left w:val="none" w:sz="0" w:space="0" w:color="auto"/>
            <w:bottom w:val="none" w:sz="0" w:space="0" w:color="auto"/>
            <w:right w:val="none" w:sz="0" w:space="0" w:color="auto"/>
          </w:divBdr>
        </w:div>
      </w:divsChild>
    </w:div>
    <w:div w:id="1540778238">
      <w:bodyDiv w:val="1"/>
      <w:marLeft w:val="0"/>
      <w:marRight w:val="0"/>
      <w:marTop w:val="0"/>
      <w:marBottom w:val="0"/>
      <w:divBdr>
        <w:top w:val="none" w:sz="0" w:space="0" w:color="auto"/>
        <w:left w:val="none" w:sz="0" w:space="0" w:color="auto"/>
        <w:bottom w:val="none" w:sz="0" w:space="0" w:color="auto"/>
        <w:right w:val="none" w:sz="0" w:space="0" w:color="auto"/>
      </w:divBdr>
      <w:divsChild>
        <w:div w:id="1584335711">
          <w:marLeft w:val="547"/>
          <w:marRight w:val="0"/>
          <w:marTop w:val="134"/>
          <w:marBottom w:val="0"/>
          <w:divBdr>
            <w:top w:val="none" w:sz="0" w:space="0" w:color="auto"/>
            <w:left w:val="none" w:sz="0" w:space="0" w:color="auto"/>
            <w:bottom w:val="none" w:sz="0" w:space="0" w:color="auto"/>
            <w:right w:val="none" w:sz="0" w:space="0" w:color="auto"/>
          </w:divBdr>
        </w:div>
        <w:div w:id="1072390690">
          <w:marLeft w:val="547"/>
          <w:marRight w:val="0"/>
          <w:marTop w:val="134"/>
          <w:marBottom w:val="0"/>
          <w:divBdr>
            <w:top w:val="none" w:sz="0" w:space="0" w:color="auto"/>
            <w:left w:val="none" w:sz="0" w:space="0" w:color="auto"/>
            <w:bottom w:val="none" w:sz="0" w:space="0" w:color="auto"/>
            <w:right w:val="none" w:sz="0" w:space="0" w:color="auto"/>
          </w:divBdr>
        </w:div>
        <w:div w:id="1183472340">
          <w:marLeft w:val="547"/>
          <w:marRight w:val="0"/>
          <w:marTop w:val="134"/>
          <w:marBottom w:val="0"/>
          <w:divBdr>
            <w:top w:val="none" w:sz="0" w:space="0" w:color="auto"/>
            <w:left w:val="none" w:sz="0" w:space="0" w:color="auto"/>
            <w:bottom w:val="none" w:sz="0" w:space="0" w:color="auto"/>
            <w:right w:val="none" w:sz="0" w:space="0" w:color="auto"/>
          </w:divBdr>
        </w:div>
        <w:div w:id="276062089">
          <w:marLeft w:val="547"/>
          <w:marRight w:val="0"/>
          <w:marTop w:val="134"/>
          <w:marBottom w:val="0"/>
          <w:divBdr>
            <w:top w:val="none" w:sz="0" w:space="0" w:color="auto"/>
            <w:left w:val="none" w:sz="0" w:space="0" w:color="auto"/>
            <w:bottom w:val="none" w:sz="0" w:space="0" w:color="auto"/>
            <w:right w:val="none" w:sz="0" w:space="0" w:color="auto"/>
          </w:divBdr>
        </w:div>
        <w:div w:id="472722593">
          <w:marLeft w:val="547"/>
          <w:marRight w:val="0"/>
          <w:marTop w:val="134"/>
          <w:marBottom w:val="0"/>
          <w:divBdr>
            <w:top w:val="none" w:sz="0" w:space="0" w:color="auto"/>
            <w:left w:val="none" w:sz="0" w:space="0" w:color="auto"/>
            <w:bottom w:val="none" w:sz="0" w:space="0" w:color="auto"/>
            <w:right w:val="none" w:sz="0" w:space="0" w:color="auto"/>
          </w:divBdr>
        </w:div>
        <w:div w:id="106387146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0DF9D42-6FAE-4A68-9DDE-E54142893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1797</Words>
  <Characters>9889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Lesure</dc:creator>
  <cp:lastModifiedBy> </cp:lastModifiedBy>
  <cp:revision>2</cp:revision>
  <dcterms:created xsi:type="dcterms:W3CDTF">2012-10-28T14:57:00Z</dcterms:created>
  <dcterms:modified xsi:type="dcterms:W3CDTF">2012-10-28T14:57:00Z</dcterms:modified>
</cp:coreProperties>
</file>